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81" w:rsidRPr="00355265" w:rsidRDefault="00914381" w:rsidP="00951FCB">
      <w:pPr>
        <w:rPr>
          <w:sz w:val="20"/>
          <w:szCs w:val="20"/>
          <w:lang w:val="uk-UA"/>
        </w:rPr>
      </w:pPr>
      <w:r w:rsidRPr="00355265">
        <w:rPr>
          <w:b/>
          <w:sz w:val="20"/>
          <w:szCs w:val="20"/>
          <w:lang w:val="uk-UA"/>
        </w:rPr>
        <w:t>НАЗВА І ПРИЗНАЧЕННЯ</w:t>
      </w:r>
    </w:p>
    <w:p w:rsidR="00914381" w:rsidRPr="00355265" w:rsidRDefault="00914381" w:rsidP="00951FCB">
      <w:pPr>
        <w:rPr>
          <w:sz w:val="20"/>
          <w:szCs w:val="20"/>
          <w:lang w:val="uk-UA"/>
        </w:rPr>
      </w:pPr>
    </w:p>
    <w:p w:rsidR="00914381" w:rsidRPr="00355265" w:rsidRDefault="00914381" w:rsidP="00951FCB">
      <w:pPr>
        <w:rPr>
          <w:sz w:val="20"/>
          <w:szCs w:val="20"/>
          <w:lang w:val="uk-UA"/>
        </w:rPr>
      </w:pPr>
      <w:r w:rsidRPr="00355265">
        <w:rPr>
          <w:sz w:val="20"/>
          <w:szCs w:val="20"/>
          <w:lang w:val="en-US"/>
        </w:rPr>
        <w:t>ACPA</w:t>
      </w:r>
      <w:r w:rsidRPr="00355265">
        <w:rPr>
          <w:sz w:val="20"/>
          <w:szCs w:val="20"/>
          <w:lang w:val="uk-UA"/>
        </w:rPr>
        <w:t xml:space="preserve"> – це якісний імуноферментний аналіз (</w:t>
      </w:r>
      <w:r w:rsidRPr="00355265">
        <w:rPr>
          <w:sz w:val="20"/>
          <w:szCs w:val="20"/>
          <w:lang w:val="en-US"/>
        </w:rPr>
        <w:t>ELSIA</w:t>
      </w:r>
      <w:r w:rsidRPr="00355265">
        <w:rPr>
          <w:sz w:val="20"/>
          <w:szCs w:val="20"/>
          <w:lang w:val="uk-UA"/>
        </w:rPr>
        <w:t>) для кількісного визначення аутоантитіл класу IgG проти цитрулінових білків (</w:t>
      </w:r>
      <w:r w:rsidRPr="00355265">
        <w:rPr>
          <w:sz w:val="20"/>
          <w:szCs w:val="20"/>
          <w:lang w:val="en-US"/>
        </w:rPr>
        <w:t>ACP</w:t>
      </w:r>
      <w:r w:rsidRPr="00355265">
        <w:rPr>
          <w:sz w:val="20"/>
          <w:szCs w:val="20"/>
          <w:lang w:val="uk-UA"/>
        </w:rPr>
        <w:t>) у людськів сироватці або плазмі. Тест призначений виключно для in vitro діагностики, як допоміжний при діагностуванні ревматоїдного артриту.</w:t>
      </w:r>
    </w:p>
    <w:p w:rsidR="00914381" w:rsidRPr="00355265" w:rsidRDefault="00914381" w:rsidP="00951FCB">
      <w:pPr>
        <w:rPr>
          <w:b/>
          <w:sz w:val="20"/>
          <w:szCs w:val="20"/>
          <w:lang w:val="uk-UA"/>
        </w:rPr>
      </w:pPr>
    </w:p>
    <w:p w:rsidR="00914381" w:rsidRPr="00355265" w:rsidRDefault="00914381" w:rsidP="00951FCB">
      <w:pPr>
        <w:rPr>
          <w:b/>
          <w:sz w:val="20"/>
          <w:szCs w:val="20"/>
          <w:lang w:val="uk-UA"/>
        </w:rPr>
      </w:pPr>
      <w:r w:rsidRPr="00355265">
        <w:rPr>
          <w:b/>
          <w:sz w:val="20"/>
          <w:szCs w:val="20"/>
          <w:lang w:val="uk-UA"/>
        </w:rPr>
        <w:t>СТИСЛИЙ ОПИС І ПОЯСНЕННЯ ТЕСТУ</w:t>
      </w:r>
    </w:p>
    <w:p w:rsidR="00914381" w:rsidRPr="00355265" w:rsidRDefault="00914381" w:rsidP="00951FCB">
      <w:pPr>
        <w:rPr>
          <w:sz w:val="20"/>
          <w:szCs w:val="20"/>
          <w:lang w:val="uk-UA"/>
        </w:rPr>
      </w:pPr>
    </w:p>
    <w:p w:rsidR="00914381" w:rsidRPr="00355265" w:rsidRDefault="00914381" w:rsidP="00951FCB">
      <w:pPr>
        <w:rPr>
          <w:sz w:val="20"/>
          <w:szCs w:val="20"/>
          <w:lang w:val="uk-UA"/>
        </w:rPr>
      </w:pPr>
      <w:r w:rsidRPr="00355265">
        <w:rPr>
          <w:sz w:val="20"/>
          <w:szCs w:val="20"/>
          <w:lang w:val="uk-UA"/>
        </w:rPr>
        <w:t>Ревматоїдний артрит (</w:t>
      </w:r>
      <w:r w:rsidRPr="00355265">
        <w:rPr>
          <w:sz w:val="20"/>
          <w:szCs w:val="20"/>
          <w:lang w:val="en-US"/>
        </w:rPr>
        <w:t>RA</w:t>
      </w:r>
      <w:r w:rsidRPr="00355265">
        <w:rPr>
          <w:sz w:val="20"/>
          <w:szCs w:val="20"/>
          <w:lang w:val="uk-UA"/>
        </w:rPr>
        <w:t>) одне з найпоширеніших аутоімунних захворювань. Головна характеристика RA – це запалення суглобів, що спричиняє ушкодження чи втрату працездатності суглобів. Раннє діагностування RA і негайний початок відповідного лікування важливі для запобігання остаточного ушкодження суглобу. RA діагностується переважно в клінічних проявах і серологічна підтримка була досі в основному заборонена для визначення аутоантитіл проти ревматоїдного фактору (</w:t>
      </w:r>
      <w:r w:rsidRPr="00355265">
        <w:rPr>
          <w:sz w:val="20"/>
          <w:szCs w:val="20"/>
          <w:lang w:val="en-US"/>
        </w:rPr>
        <w:t>RF</w:t>
      </w:r>
      <w:r w:rsidRPr="00355265">
        <w:rPr>
          <w:sz w:val="20"/>
          <w:szCs w:val="20"/>
          <w:lang w:val="uk-UA"/>
        </w:rPr>
        <w:t xml:space="preserve">). </w:t>
      </w:r>
      <w:r w:rsidRPr="00355265">
        <w:rPr>
          <w:sz w:val="20"/>
          <w:szCs w:val="20"/>
          <w:lang w:val="en-US"/>
        </w:rPr>
        <w:t>RF</w:t>
      </w:r>
      <w:r w:rsidRPr="00355265">
        <w:rPr>
          <w:sz w:val="20"/>
          <w:szCs w:val="20"/>
          <w:lang w:val="uk-UA"/>
        </w:rPr>
        <w:t xml:space="preserve"> – це чутливий серологічний маркер для RA з середньою специфічністю приблизно 70%. У декількох дослідженнях було виявлено, що визначення антитіл проти цитрулінових аргінінових залишків у філаментних білках, таких як Віментин трапляється у </w:t>
      </w:r>
      <w:r w:rsidRPr="00355265">
        <w:rPr>
          <w:sz w:val="20"/>
          <w:szCs w:val="20"/>
          <w:lang w:val="en-US"/>
        </w:rPr>
        <w:t>RF</w:t>
      </w:r>
      <w:r w:rsidRPr="00355265">
        <w:rPr>
          <w:sz w:val="20"/>
          <w:szCs w:val="20"/>
          <w:lang w:val="uk-UA"/>
        </w:rPr>
        <w:t>-негативних пацієнтів. Цитрулінізація – це процес, каталізований пептиларгінін деміназою (</w:t>
      </w:r>
      <w:r w:rsidRPr="00355265">
        <w:rPr>
          <w:sz w:val="20"/>
          <w:szCs w:val="20"/>
          <w:lang w:val="en-US"/>
        </w:rPr>
        <w:t>PAD</w:t>
      </w:r>
      <w:r w:rsidRPr="00355265">
        <w:rPr>
          <w:sz w:val="20"/>
          <w:szCs w:val="20"/>
          <w:lang w:val="uk-UA"/>
        </w:rPr>
        <w:t>), в якому амінокислота аргінін (</w:t>
      </w:r>
      <w:r w:rsidRPr="00355265">
        <w:rPr>
          <w:sz w:val="20"/>
          <w:szCs w:val="20"/>
          <w:lang w:val="en-US"/>
        </w:rPr>
        <w:t>Arg</w:t>
      </w:r>
      <w:r w:rsidRPr="00355265">
        <w:rPr>
          <w:sz w:val="20"/>
          <w:szCs w:val="20"/>
          <w:lang w:val="uk-UA"/>
        </w:rPr>
        <w:t xml:space="preserve">) перетворюється на цитрулін. В процесі цього перетворення позитивно заряджена </w:t>
      </w:r>
      <w:r w:rsidRPr="00355265">
        <w:rPr>
          <w:sz w:val="20"/>
          <w:szCs w:val="20"/>
          <w:lang w:val="en-US"/>
        </w:rPr>
        <w:t>NH</w:t>
      </w:r>
      <w:r w:rsidRPr="00355265">
        <w:rPr>
          <w:sz w:val="20"/>
          <w:szCs w:val="20"/>
        </w:rPr>
        <w:t xml:space="preserve">2-група гідролізується в </w:t>
      </w:r>
      <w:r w:rsidRPr="00355265">
        <w:rPr>
          <w:sz w:val="20"/>
          <w:szCs w:val="20"/>
          <w:lang w:val="uk-UA"/>
        </w:rPr>
        <w:t>кисневу групу.</w:t>
      </w:r>
    </w:p>
    <w:p w:rsidR="00914381" w:rsidRPr="00355265" w:rsidRDefault="00914381" w:rsidP="00951FCB">
      <w:pPr>
        <w:rPr>
          <w:sz w:val="20"/>
          <w:szCs w:val="20"/>
          <w:lang w:val="uk-UA"/>
        </w:rPr>
      </w:pPr>
      <w:r w:rsidRPr="00355265">
        <w:rPr>
          <w:sz w:val="20"/>
          <w:szCs w:val="20"/>
          <w:lang w:val="uk-UA"/>
        </w:rPr>
        <w:t xml:space="preserve">Тест </w:t>
      </w:r>
      <w:r w:rsidRPr="00355265">
        <w:rPr>
          <w:sz w:val="20"/>
          <w:szCs w:val="20"/>
          <w:lang w:val="en-US"/>
        </w:rPr>
        <w:t>ACPA</w:t>
      </w:r>
      <w:r w:rsidRPr="00355265">
        <w:rPr>
          <w:sz w:val="20"/>
          <w:szCs w:val="20"/>
          <w:lang w:val="uk-UA"/>
        </w:rPr>
        <w:t xml:space="preserve"> </w:t>
      </w:r>
      <w:r w:rsidRPr="00355265">
        <w:rPr>
          <w:sz w:val="20"/>
          <w:szCs w:val="20"/>
          <w:lang w:val="en-US"/>
        </w:rPr>
        <w:t>ELSIA</w:t>
      </w:r>
      <w:r w:rsidRPr="00355265">
        <w:rPr>
          <w:sz w:val="20"/>
          <w:szCs w:val="20"/>
          <w:lang w:val="uk-UA"/>
        </w:rPr>
        <w:t xml:space="preserve"> показує високу специфічність і чутливість до аутоантитіл проти цитрулінових білків.</w:t>
      </w:r>
    </w:p>
    <w:p w:rsidR="00914381" w:rsidRPr="00355265" w:rsidRDefault="00914381" w:rsidP="00951FCB">
      <w:pPr>
        <w:rPr>
          <w:sz w:val="20"/>
          <w:szCs w:val="20"/>
          <w:lang w:val="uk-UA"/>
        </w:rPr>
      </w:pPr>
    </w:p>
    <w:p w:rsidR="00914381" w:rsidRPr="00355265" w:rsidRDefault="00914381" w:rsidP="00951FCB">
      <w:pPr>
        <w:rPr>
          <w:b/>
          <w:sz w:val="20"/>
          <w:szCs w:val="20"/>
          <w:lang w:val="uk-UA"/>
        </w:rPr>
      </w:pPr>
      <w:r w:rsidRPr="00355265">
        <w:rPr>
          <w:b/>
          <w:sz w:val="20"/>
          <w:szCs w:val="20"/>
          <w:lang w:val="uk-UA"/>
        </w:rPr>
        <w:t>ПРИНЦИП ТЕСТУ</w:t>
      </w:r>
    </w:p>
    <w:p w:rsidR="00914381" w:rsidRPr="00355265" w:rsidRDefault="00914381" w:rsidP="00951FCB">
      <w:pPr>
        <w:rPr>
          <w:sz w:val="20"/>
          <w:szCs w:val="20"/>
          <w:lang w:val="uk-UA"/>
        </w:rPr>
      </w:pPr>
    </w:p>
    <w:p w:rsidR="00914381" w:rsidRPr="00355265" w:rsidRDefault="00914381" w:rsidP="00951FCB">
      <w:pPr>
        <w:rPr>
          <w:sz w:val="20"/>
          <w:szCs w:val="20"/>
          <w:lang w:val="uk-UA"/>
        </w:rPr>
      </w:pPr>
      <w:r w:rsidRPr="00355265">
        <w:rPr>
          <w:sz w:val="20"/>
          <w:szCs w:val="20"/>
          <w:lang w:val="en-US"/>
        </w:rPr>
        <w:t>ACPA</w:t>
      </w:r>
      <w:r w:rsidRPr="00355265">
        <w:rPr>
          <w:sz w:val="20"/>
          <w:szCs w:val="20"/>
          <w:lang w:val="uk-UA"/>
        </w:rPr>
        <w:t xml:space="preserve"> знаходиться у мікролунках. Антитіла до цього антигену, при наявності в розбавленій сироватці або плазмі, зв’язуються з відповідним антигеном. Промивка лунок мікропланшету видаляє не специфічні компоненти сироватки і плазми. Кон’юговані не людські антитіла класу IgG пероксідази хріну (ПХ) імунно виявляють зв’язані антитіла пацієнта, утворюючи комплекс кон’югатів/антитіл/антигенів. Промивка мікролунок видаляє не зв’язаний кон’югат. Ферментний субстрат за наявності зв’язаного кон’югату гідролізує, утворюючи синій колір. Додавання кислоти припиняє реакцію, утворюючи жовтий кінцевий продукт. Інтенсивність цього жовтого кольору вимірюється фотометрично при 450нм. Інтенсивність кольору пропорційна до концентрації антитіл класу IgG в оригінальному зразку.</w:t>
      </w:r>
    </w:p>
    <w:p w:rsidR="00914381" w:rsidRPr="00355265" w:rsidRDefault="00914381" w:rsidP="00951FCB">
      <w:pPr>
        <w:rPr>
          <w:sz w:val="20"/>
          <w:szCs w:val="20"/>
          <w:lang w:val="uk-UA"/>
        </w:rPr>
      </w:pPr>
    </w:p>
    <w:p w:rsidR="00914381" w:rsidRPr="00355265" w:rsidRDefault="00914381" w:rsidP="005E25BF">
      <w:pPr>
        <w:rPr>
          <w:b/>
          <w:sz w:val="20"/>
          <w:szCs w:val="20"/>
          <w:lang w:val="uk-UA"/>
        </w:rPr>
      </w:pPr>
      <w:r w:rsidRPr="00355265">
        <w:rPr>
          <w:b/>
          <w:sz w:val="20"/>
          <w:szCs w:val="20"/>
          <w:lang w:val="uk-UA"/>
        </w:rPr>
        <w:t>ЗАСТЕРЕЖЕННЯ І ЗАПОБІЖНІ ЗАХОДИ</w:t>
      </w:r>
    </w:p>
    <w:p w:rsidR="00914381" w:rsidRPr="00355265" w:rsidRDefault="00914381" w:rsidP="005E25BF">
      <w:pPr>
        <w:rPr>
          <w:b/>
          <w:sz w:val="20"/>
          <w:szCs w:val="20"/>
          <w:lang w:val="uk-UA"/>
        </w:rPr>
      </w:pPr>
    </w:p>
    <w:p w:rsidR="00914381" w:rsidRPr="00355265" w:rsidRDefault="00914381" w:rsidP="005E25BF">
      <w:pPr>
        <w:numPr>
          <w:ilvl w:val="0"/>
          <w:numId w:val="1"/>
        </w:numPr>
        <w:ind w:left="426"/>
        <w:rPr>
          <w:sz w:val="20"/>
          <w:szCs w:val="20"/>
          <w:lang w:val="uk-UA"/>
        </w:rPr>
      </w:pPr>
      <w:r w:rsidRPr="00355265">
        <w:rPr>
          <w:sz w:val="20"/>
          <w:szCs w:val="20"/>
          <w:lang w:val="uk-UA"/>
        </w:rPr>
        <w:t>Усі реагенти в цьому комплекті призначені тільки для in vitro діагностики.</w:t>
      </w:r>
    </w:p>
    <w:p w:rsidR="00914381" w:rsidRPr="00355265" w:rsidRDefault="00914381" w:rsidP="005E25BF">
      <w:pPr>
        <w:numPr>
          <w:ilvl w:val="0"/>
          <w:numId w:val="1"/>
        </w:numPr>
        <w:ind w:left="426"/>
        <w:rPr>
          <w:sz w:val="20"/>
          <w:szCs w:val="20"/>
          <w:lang w:val="uk-UA"/>
        </w:rPr>
      </w:pPr>
      <w:r w:rsidRPr="00355265">
        <w:rPr>
          <w:sz w:val="20"/>
          <w:szCs w:val="20"/>
          <w:lang w:val="uk-UA"/>
        </w:rPr>
        <w:t>Не замінюйте компоненти комплекту компонентами з різних комплектів.</w:t>
      </w:r>
    </w:p>
    <w:p w:rsidR="00914381" w:rsidRPr="00355265" w:rsidRDefault="00914381" w:rsidP="005E25BF">
      <w:pPr>
        <w:numPr>
          <w:ilvl w:val="0"/>
          <w:numId w:val="1"/>
        </w:numPr>
        <w:ind w:left="426"/>
        <w:rPr>
          <w:sz w:val="20"/>
          <w:szCs w:val="20"/>
          <w:lang w:val="uk-UA"/>
        </w:rPr>
      </w:pPr>
      <w:r w:rsidRPr="00355265">
        <w:rPr>
          <w:sz w:val="20"/>
          <w:szCs w:val="20"/>
          <w:lang w:val="uk-UA"/>
        </w:rPr>
        <w:t>Компоненти, що містять людську сироватку, були протестовані за методиками, ухваленими Управлінням з контролю якості продуктів і ліків США,  і показали негативний результат на поверхневий антиген гепатиту В, гепатит С, ВІЛ і ВІЛ-2. Жоден тест не може гарантувати відсутність поверхневих антигенів гепатиту В, гепатиту С, ВІЛ і ВІЛ-2, тому з усіма реагентами на основі сироватки людини треба поводитися так, ніби вони містять інфекцію.</w:t>
      </w:r>
    </w:p>
    <w:p w:rsidR="00914381" w:rsidRPr="00355265" w:rsidRDefault="00914381" w:rsidP="004E0178">
      <w:pPr>
        <w:numPr>
          <w:ilvl w:val="0"/>
          <w:numId w:val="1"/>
        </w:numPr>
        <w:ind w:left="426"/>
        <w:rPr>
          <w:sz w:val="20"/>
          <w:szCs w:val="20"/>
          <w:lang w:val="uk-UA"/>
        </w:rPr>
      </w:pPr>
      <w:r w:rsidRPr="00355265">
        <w:rPr>
          <w:sz w:val="20"/>
          <w:szCs w:val="20"/>
          <w:lang w:val="uk-UA"/>
        </w:rPr>
        <w:t>Уникайте контакту з ТМБ (3,3</w:t>
      </w:r>
      <w:r w:rsidRPr="00355265">
        <w:rPr>
          <w:sz w:val="20"/>
          <w:szCs w:val="20"/>
        </w:rPr>
        <w:t>’</w:t>
      </w:r>
      <w:r w:rsidRPr="00355265">
        <w:rPr>
          <w:sz w:val="20"/>
          <w:szCs w:val="20"/>
          <w:lang w:val="uk-UA"/>
        </w:rPr>
        <w:t>,5,5</w:t>
      </w:r>
      <w:r w:rsidRPr="00355265">
        <w:rPr>
          <w:sz w:val="20"/>
          <w:szCs w:val="20"/>
        </w:rPr>
        <w:t>’-Тетраметил-бензідін</w:t>
      </w:r>
      <w:r w:rsidRPr="00355265">
        <w:rPr>
          <w:sz w:val="20"/>
          <w:szCs w:val="20"/>
          <w:lang w:val="uk-UA"/>
        </w:rPr>
        <w:t>). У разі попадання ТМБ на шкіру, ретельно змийте водою з милом.</w:t>
      </w:r>
    </w:p>
    <w:p w:rsidR="00914381" w:rsidRPr="00355265" w:rsidRDefault="00914381" w:rsidP="005E25BF">
      <w:pPr>
        <w:numPr>
          <w:ilvl w:val="0"/>
          <w:numId w:val="1"/>
        </w:numPr>
        <w:ind w:left="426"/>
        <w:rPr>
          <w:sz w:val="20"/>
          <w:szCs w:val="20"/>
          <w:lang w:val="uk-UA"/>
        </w:rPr>
      </w:pPr>
      <w:r w:rsidRPr="00355265">
        <w:rPr>
          <w:sz w:val="20"/>
          <w:szCs w:val="20"/>
          <w:lang w:val="uk-UA"/>
        </w:rPr>
        <w:t>Уникайте контакту з розчином інгібітору, який є кислотою. У разі попадання на шкіру, ретельно змийте водою і зверніться по медичну допомогу.</w:t>
      </w:r>
    </w:p>
    <w:p w:rsidR="00914381" w:rsidRPr="00355265" w:rsidRDefault="00914381" w:rsidP="005E25BF">
      <w:pPr>
        <w:numPr>
          <w:ilvl w:val="0"/>
          <w:numId w:val="1"/>
        </w:numPr>
        <w:ind w:left="426"/>
        <w:rPr>
          <w:sz w:val="20"/>
          <w:szCs w:val="20"/>
          <w:lang w:val="uk-UA"/>
        </w:rPr>
      </w:pPr>
      <w:r w:rsidRPr="00355265">
        <w:rPr>
          <w:sz w:val="20"/>
          <w:szCs w:val="20"/>
          <w:lang w:val="uk-UA"/>
        </w:rPr>
        <w:t>Деякі</w:t>
      </w:r>
      <w:r w:rsidRPr="00355265">
        <w:rPr>
          <w:sz w:val="20"/>
          <w:szCs w:val="20"/>
        </w:rPr>
        <w:t xml:space="preserve"> </w:t>
      </w:r>
      <w:r w:rsidRPr="00355265">
        <w:rPr>
          <w:sz w:val="20"/>
          <w:szCs w:val="20"/>
          <w:lang w:val="uk-UA"/>
        </w:rPr>
        <w:t>компоненти комплекту (Регулятори, Буфер зразків і Буферний розчин для промивки) містять азид натрію у якості запобіжного засобу. Азид натрію (</w:t>
      </w:r>
      <w:r w:rsidRPr="00355265">
        <w:rPr>
          <w:sz w:val="20"/>
          <w:szCs w:val="20"/>
          <w:lang w:val="en-US"/>
        </w:rPr>
        <w:t>NaN</w:t>
      </w:r>
      <w:r w:rsidRPr="00355265">
        <w:rPr>
          <w:sz w:val="20"/>
          <w:szCs w:val="20"/>
          <w:vertAlign w:val="subscript"/>
        </w:rPr>
        <w:t>3</w:t>
      </w:r>
      <w:r w:rsidRPr="00355265">
        <w:rPr>
          <w:sz w:val="20"/>
          <w:szCs w:val="20"/>
          <w:lang w:val="uk-UA"/>
        </w:rPr>
        <w:t>)</w:t>
      </w:r>
      <w:r w:rsidRPr="00355265">
        <w:rPr>
          <w:sz w:val="20"/>
          <w:szCs w:val="20"/>
        </w:rPr>
        <w:t xml:space="preserve"> </w:t>
      </w:r>
      <w:r w:rsidRPr="00355265">
        <w:rPr>
          <w:sz w:val="20"/>
          <w:szCs w:val="20"/>
          <w:lang w:val="uk-UA"/>
        </w:rPr>
        <w:t>дуже</w:t>
      </w:r>
      <w:r w:rsidRPr="00355265">
        <w:rPr>
          <w:sz w:val="20"/>
          <w:szCs w:val="20"/>
        </w:rPr>
        <w:t xml:space="preserve"> </w:t>
      </w:r>
      <w:r w:rsidRPr="00355265">
        <w:rPr>
          <w:sz w:val="20"/>
          <w:szCs w:val="20"/>
          <w:lang w:val="uk-UA"/>
        </w:rPr>
        <w:t>токсичний і хімічно активний у чистій формі. У тій концентрації, у якій він міститься в продукції (0.09%), не шкідливий. Не дивлячись на те, що він класифікується, як не шкідливий, ми настійно рекомендуємо дотримуватись  чітких передбачливих інструкцій з поведінки у лабораторії (див. 8., 9., 10).</w:t>
      </w:r>
    </w:p>
    <w:p w:rsidR="00914381" w:rsidRPr="00355265" w:rsidRDefault="00914381" w:rsidP="005E25BF">
      <w:pPr>
        <w:numPr>
          <w:ilvl w:val="0"/>
          <w:numId w:val="1"/>
        </w:numPr>
        <w:ind w:left="426"/>
        <w:rPr>
          <w:sz w:val="20"/>
          <w:szCs w:val="20"/>
          <w:lang w:val="uk-UA"/>
        </w:rPr>
      </w:pPr>
      <w:r w:rsidRPr="00355265">
        <w:rPr>
          <w:sz w:val="20"/>
          <w:szCs w:val="20"/>
          <w:lang w:val="uk-UA"/>
        </w:rPr>
        <w:t>Деякі компоненти комплекту містять Проклін 300 у якості запобіжного засобу. Коли викидаєте реагенти, що містять Проклін 300, промийте дренажні системи великою кількістю води для того, щоб при розбавленні компонентів їх концентрація впала нижче рівня активності.</w:t>
      </w:r>
    </w:p>
    <w:p w:rsidR="00914381" w:rsidRPr="00355265" w:rsidRDefault="00914381" w:rsidP="005E25BF">
      <w:pPr>
        <w:numPr>
          <w:ilvl w:val="0"/>
          <w:numId w:val="1"/>
        </w:numPr>
        <w:ind w:left="426"/>
        <w:rPr>
          <w:sz w:val="20"/>
          <w:szCs w:val="20"/>
          <w:lang w:val="uk-UA"/>
        </w:rPr>
      </w:pPr>
      <w:r w:rsidRPr="00355265">
        <w:rPr>
          <w:sz w:val="20"/>
          <w:szCs w:val="20"/>
          <w:lang w:val="uk-UA"/>
        </w:rPr>
        <w:t>Одягайте одноразові рукавички для роботи зі зразками і реагентами комплекту, і ретельно мийте руки після цього.</w:t>
      </w:r>
    </w:p>
    <w:p w:rsidR="00914381" w:rsidRPr="00355265" w:rsidRDefault="00914381" w:rsidP="005E25BF">
      <w:pPr>
        <w:numPr>
          <w:ilvl w:val="0"/>
          <w:numId w:val="1"/>
        </w:numPr>
        <w:ind w:left="426"/>
        <w:rPr>
          <w:sz w:val="20"/>
          <w:szCs w:val="20"/>
          <w:lang w:val="uk-UA"/>
        </w:rPr>
      </w:pPr>
      <w:r w:rsidRPr="00355265">
        <w:rPr>
          <w:sz w:val="20"/>
          <w:szCs w:val="20"/>
          <w:lang w:val="uk-UA"/>
        </w:rPr>
        <w:t>Забороняється набирати рідину в піпетку ротом.</w:t>
      </w:r>
    </w:p>
    <w:p w:rsidR="00914381" w:rsidRPr="00355265" w:rsidRDefault="00914381" w:rsidP="005E25BF">
      <w:pPr>
        <w:numPr>
          <w:ilvl w:val="0"/>
          <w:numId w:val="1"/>
        </w:numPr>
        <w:ind w:left="426"/>
        <w:rPr>
          <w:sz w:val="20"/>
          <w:szCs w:val="20"/>
          <w:lang w:val="uk-UA"/>
        </w:rPr>
      </w:pPr>
      <w:r w:rsidRPr="00355265">
        <w:rPr>
          <w:sz w:val="20"/>
          <w:szCs w:val="20"/>
          <w:lang w:val="uk-UA"/>
        </w:rPr>
        <w:t>Забороняється їсти, пити, курити або наносити макіяж поряд зі зразками чи реагентами комплекту.</w:t>
      </w:r>
    </w:p>
    <w:p w:rsidR="00914381" w:rsidRPr="00355265" w:rsidRDefault="00914381" w:rsidP="005E25BF">
      <w:pPr>
        <w:numPr>
          <w:ilvl w:val="0"/>
          <w:numId w:val="1"/>
        </w:numPr>
        <w:ind w:left="426"/>
        <w:rPr>
          <w:sz w:val="20"/>
          <w:szCs w:val="20"/>
          <w:lang w:val="uk-UA"/>
        </w:rPr>
      </w:pPr>
      <w:r w:rsidRPr="00355265">
        <w:rPr>
          <w:sz w:val="20"/>
          <w:szCs w:val="20"/>
          <w:lang w:val="uk-UA"/>
        </w:rPr>
        <w:t>Уникайте контакту між буферним Розчином Перекису і матеріалами, що легко окислюються; екстремальна температура може спричинити самозаймання.</w:t>
      </w:r>
    </w:p>
    <w:p w:rsidR="00914381" w:rsidRPr="00355265" w:rsidRDefault="00914381" w:rsidP="005E25BF">
      <w:pPr>
        <w:ind w:left="66"/>
        <w:rPr>
          <w:sz w:val="20"/>
          <w:szCs w:val="20"/>
          <w:lang w:val="uk-UA"/>
        </w:rPr>
      </w:pPr>
    </w:p>
    <w:p w:rsidR="00914381" w:rsidRPr="00355265" w:rsidRDefault="00914381" w:rsidP="005E25BF">
      <w:pPr>
        <w:ind w:left="66"/>
        <w:rPr>
          <w:sz w:val="20"/>
          <w:szCs w:val="20"/>
          <w:lang w:val="uk-UA"/>
        </w:rPr>
      </w:pPr>
      <w:r w:rsidRPr="00355265">
        <w:rPr>
          <w:sz w:val="20"/>
          <w:szCs w:val="20"/>
          <w:lang w:val="uk-UA"/>
        </w:rPr>
        <w:t>Дотримуйтесь інструкцій з проведення контролю якості в медичних лабораторіях при аналізі регуляторів і/чи змішаної сироватки. При роботі з усіма реагентами комплекту, регуляторами і зразками сироватки дотримуйтесь існуючих правових норм.</w:t>
      </w:r>
    </w:p>
    <w:p w:rsidR="00914381" w:rsidRPr="00355265" w:rsidRDefault="00914381" w:rsidP="004E0178">
      <w:pPr>
        <w:rPr>
          <w:sz w:val="20"/>
          <w:szCs w:val="20"/>
        </w:rPr>
      </w:pPr>
    </w:p>
    <w:p w:rsidR="00914381" w:rsidRPr="00355265" w:rsidRDefault="00914381" w:rsidP="005E25BF">
      <w:pPr>
        <w:ind w:left="66"/>
        <w:rPr>
          <w:b/>
          <w:sz w:val="20"/>
          <w:szCs w:val="20"/>
          <w:lang w:val="uk-UA"/>
        </w:rPr>
      </w:pPr>
      <w:r w:rsidRPr="00355265">
        <w:rPr>
          <w:b/>
          <w:sz w:val="20"/>
          <w:szCs w:val="20"/>
          <w:lang w:val="uk-UA"/>
        </w:rPr>
        <w:t>ЗМІСТ КОМПЛЕКТУ</w:t>
      </w:r>
    </w:p>
    <w:p w:rsidR="00914381" w:rsidRPr="00355265" w:rsidRDefault="00914381" w:rsidP="005E25BF">
      <w:pPr>
        <w:ind w:left="66"/>
        <w:rPr>
          <w:b/>
          <w:sz w:val="20"/>
          <w:szCs w:val="20"/>
          <w:lang w:val="uk-UA"/>
        </w:rPr>
      </w:pPr>
    </w:p>
    <w:p w:rsidR="00914381" w:rsidRPr="00355265" w:rsidRDefault="00914381" w:rsidP="005E25BF">
      <w:pPr>
        <w:ind w:left="66"/>
        <w:rPr>
          <w:sz w:val="20"/>
          <w:szCs w:val="20"/>
          <w:lang w:val="uk-UA"/>
        </w:rPr>
      </w:pPr>
      <w:r w:rsidRPr="00355265">
        <w:rPr>
          <w:sz w:val="20"/>
          <w:szCs w:val="20"/>
          <w:lang w:val="uk-UA"/>
        </w:rPr>
        <w:t>Розмір упаковки</w:t>
      </w:r>
      <w:r w:rsidRPr="00355265">
        <w:rPr>
          <w:sz w:val="20"/>
          <w:szCs w:val="20"/>
          <w:lang w:val="uk-UA"/>
        </w:rPr>
        <w:tab/>
      </w:r>
      <w:r w:rsidRPr="00355265">
        <w:rPr>
          <w:sz w:val="20"/>
          <w:szCs w:val="20"/>
          <w:lang w:val="uk-UA"/>
        </w:rPr>
        <w:tab/>
        <w:t>96 тестів</w:t>
      </w:r>
    </w:p>
    <w:p w:rsidR="00914381" w:rsidRPr="00355265" w:rsidRDefault="00914381" w:rsidP="005E25BF">
      <w:pPr>
        <w:ind w:left="66"/>
        <w:rPr>
          <w:sz w:val="20"/>
          <w:szCs w:val="20"/>
          <w:lang w:val="uk-UA"/>
        </w:rPr>
      </w:pPr>
    </w:p>
    <w:p w:rsidR="00914381" w:rsidRPr="00355265" w:rsidRDefault="00914381" w:rsidP="005E25BF">
      <w:pPr>
        <w:ind w:left="2832" w:hanging="2766"/>
        <w:rPr>
          <w:sz w:val="20"/>
          <w:szCs w:val="20"/>
          <w:lang w:val="uk-UA"/>
        </w:rPr>
      </w:pPr>
      <w:r w:rsidRPr="00355265">
        <w:rPr>
          <w:sz w:val="20"/>
          <w:szCs w:val="20"/>
          <w:lang w:val="uk-UA"/>
        </w:rPr>
        <w:t>Кількість 1</w:t>
      </w:r>
      <w:r w:rsidRPr="00355265">
        <w:rPr>
          <w:sz w:val="20"/>
          <w:szCs w:val="20"/>
          <w:lang w:val="uk-UA"/>
        </w:rPr>
        <w:tab/>
        <w:t>Подільні мікропланшети, які складаються з 12 модулів по 8 лунок, вкритих цитруліновим білком. Готові до використання.</w:t>
      </w:r>
    </w:p>
    <w:p w:rsidR="00914381" w:rsidRPr="00355265" w:rsidRDefault="00914381" w:rsidP="005E25BF">
      <w:pPr>
        <w:ind w:left="2832" w:hanging="2766"/>
        <w:rPr>
          <w:sz w:val="20"/>
          <w:szCs w:val="20"/>
          <w:lang w:val="uk-UA"/>
        </w:rPr>
      </w:pPr>
      <w:r w:rsidRPr="00355265">
        <w:rPr>
          <w:sz w:val="20"/>
          <w:szCs w:val="20"/>
          <w:lang w:val="uk-UA"/>
        </w:rPr>
        <w:t xml:space="preserve">6 пробірок по 1.5мл </w:t>
      </w:r>
      <w:r w:rsidRPr="00355265">
        <w:rPr>
          <w:sz w:val="20"/>
          <w:szCs w:val="20"/>
          <w:lang w:val="uk-UA"/>
        </w:rPr>
        <w:tab/>
        <w:t>Буж-вимірники з Анти-Цитруліновими антитілами класу IgG (</w:t>
      </w:r>
      <w:r w:rsidRPr="00355265">
        <w:rPr>
          <w:sz w:val="20"/>
          <w:szCs w:val="20"/>
          <w:lang w:val="en-US"/>
        </w:rPr>
        <w:t>A</w:t>
      </w:r>
      <w:r w:rsidRPr="00355265">
        <w:rPr>
          <w:sz w:val="20"/>
          <w:szCs w:val="20"/>
          <w:lang w:val="uk-UA"/>
        </w:rPr>
        <w:t>-</w:t>
      </w:r>
      <w:r w:rsidRPr="00355265">
        <w:rPr>
          <w:sz w:val="20"/>
          <w:szCs w:val="20"/>
          <w:lang w:val="en-US"/>
        </w:rPr>
        <w:t>F</w:t>
      </w:r>
      <w:r w:rsidRPr="00355265">
        <w:rPr>
          <w:sz w:val="20"/>
          <w:szCs w:val="20"/>
          <w:lang w:val="uk-UA"/>
        </w:rPr>
        <w:t xml:space="preserve">) у матриксі сироватки/буферного розчину (Фосфатно-сольовий буферний розчин, Бичачий Сироватковий Альбумін, </w:t>
      </w:r>
      <w:r w:rsidRPr="00355265">
        <w:rPr>
          <w:sz w:val="20"/>
          <w:szCs w:val="20"/>
          <w:lang w:val="en-US"/>
        </w:rPr>
        <w:t>NaN</w:t>
      </w:r>
      <w:r w:rsidRPr="00355265">
        <w:rPr>
          <w:sz w:val="20"/>
          <w:szCs w:val="20"/>
          <w:vertAlign w:val="subscript"/>
          <w:lang w:val="uk-UA"/>
        </w:rPr>
        <w:t>3</w:t>
      </w:r>
      <w:r w:rsidRPr="00355265">
        <w:rPr>
          <w:sz w:val="20"/>
          <w:szCs w:val="20"/>
          <w:lang w:val="uk-UA"/>
        </w:rPr>
        <w:t>&lt;0,1% (у ваговому відношенні)), що містить: IgG: 0; 10; 20; 50; 150; і 500 одиниць/мл. Готові до використання.</w:t>
      </w:r>
    </w:p>
    <w:p w:rsidR="00914381" w:rsidRPr="00355265" w:rsidRDefault="00914381" w:rsidP="00206B09">
      <w:pPr>
        <w:ind w:left="2832" w:hanging="2766"/>
        <w:rPr>
          <w:sz w:val="20"/>
          <w:szCs w:val="20"/>
          <w:lang w:val="uk-UA"/>
        </w:rPr>
      </w:pPr>
      <w:r w:rsidRPr="00355265">
        <w:rPr>
          <w:sz w:val="20"/>
          <w:szCs w:val="20"/>
          <w:lang w:val="uk-UA"/>
        </w:rPr>
        <w:t>2 пробірки по 1,5мл</w:t>
      </w:r>
      <w:r w:rsidRPr="00355265">
        <w:rPr>
          <w:sz w:val="20"/>
          <w:szCs w:val="20"/>
          <w:lang w:val="uk-UA"/>
        </w:rPr>
        <w:tab/>
      </w:r>
      <w:r w:rsidRPr="00355265">
        <w:rPr>
          <w:sz w:val="20"/>
          <w:szCs w:val="20"/>
          <w:lang w:val="en-US"/>
        </w:rPr>
        <w:t>ACPA</w:t>
      </w:r>
      <w:r w:rsidRPr="00355265">
        <w:rPr>
          <w:sz w:val="20"/>
          <w:szCs w:val="20"/>
          <w:lang w:val="uk-UA"/>
        </w:rPr>
        <w:t xml:space="preserve"> регулятори у матриксі сироватки/буферного розчину (Фосфатно-сольовий буферний розчин, Бичачий Сироватковий Альбумін, </w:t>
      </w:r>
      <w:r w:rsidRPr="00355265">
        <w:rPr>
          <w:sz w:val="20"/>
          <w:szCs w:val="20"/>
          <w:lang w:val="en-US"/>
        </w:rPr>
        <w:t>NaN</w:t>
      </w:r>
      <w:r w:rsidRPr="00355265">
        <w:rPr>
          <w:sz w:val="20"/>
          <w:szCs w:val="20"/>
          <w:vertAlign w:val="subscript"/>
          <w:lang w:val="uk-UA"/>
        </w:rPr>
        <w:t>3</w:t>
      </w:r>
      <w:r w:rsidRPr="00355265">
        <w:rPr>
          <w:sz w:val="20"/>
          <w:szCs w:val="20"/>
          <w:lang w:val="uk-UA"/>
        </w:rPr>
        <w:t>&lt;0,1% (у ваговому відношенні)) позитивний (1) і негативний (2), для відповідних концентрацій дивіться інструкцію всередині. Готові до використання.</w:t>
      </w:r>
    </w:p>
    <w:p w:rsidR="00914381" w:rsidRPr="00355265" w:rsidRDefault="00914381" w:rsidP="00206B09">
      <w:pPr>
        <w:ind w:left="2832" w:hanging="2766"/>
        <w:rPr>
          <w:sz w:val="20"/>
          <w:szCs w:val="20"/>
          <w:lang w:val="uk-UA"/>
        </w:rPr>
      </w:pPr>
      <w:r w:rsidRPr="00355265">
        <w:rPr>
          <w:sz w:val="20"/>
          <w:szCs w:val="20"/>
          <w:lang w:val="uk-UA"/>
        </w:rPr>
        <w:t>1 пробірка, 20мл</w:t>
      </w:r>
      <w:r w:rsidRPr="00355265">
        <w:rPr>
          <w:sz w:val="20"/>
          <w:szCs w:val="20"/>
          <w:lang w:val="uk-UA"/>
        </w:rPr>
        <w:tab/>
        <w:t xml:space="preserve">Буферний розчин для зразка (Трис, </w:t>
      </w:r>
      <w:r w:rsidRPr="00355265">
        <w:rPr>
          <w:sz w:val="20"/>
          <w:szCs w:val="20"/>
          <w:lang w:val="en-US"/>
        </w:rPr>
        <w:t>NaN</w:t>
      </w:r>
      <w:r w:rsidRPr="00355265">
        <w:rPr>
          <w:sz w:val="20"/>
          <w:szCs w:val="20"/>
          <w:vertAlign w:val="subscript"/>
          <w:lang w:val="uk-UA"/>
        </w:rPr>
        <w:t>3</w:t>
      </w:r>
      <w:r w:rsidRPr="00355265">
        <w:rPr>
          <w:sz w:val="20"/>
          <w:szCs w:val="20"/>
          <w:lang w:val="uk-UA"/>
        </w:rPr>
        <w:t>&lt;0,1% (у ваговому відношенні)), жовтий концентрат (5х)</w:t>
      </w:r>
    </w:p>
    <w:p w:rsidR="00914381" w:rsidRPr="00355265" w:rsidRDefault="00914381" w:rsidP="00206B09">
      <w:pPr>
        <w:ind w:left="2832" w:hanging="2766"/>
        <w:rPr>
          <w:sz w:val="20"/>
          <w:szCs w:val="20"/>
          <w:lang w:val="uk-UA"/>
        </w:rPr>
      </w:pPr>
      <w:r w:rsidRPr="00355265">
        <w:rPr>
          <w:sz w:val="20"/>
          <w:szCs w:val="20"/>
          <w:lang w:val="uk-UA"/>
        </w:rPr>
        <w:t>1 пробірка, 15мл</w:t>
      </w:r>
      <w:r w:rsidRPr="00355265">
        <w:rPr>
          <w:sz w:val="20"/>
          <w:szCs w:val="20"/>
          <w:lang w:val="uk-UA"/>
        </w:rPr>
        <w:tab/>
        <w:t>Розчин ферментного кон’югата ((Фосфатно-сольовий буферний розчин, ПРОКЛІН 300 &lt;0,5% (у об’ємному відношенні)), (блідо-червоний), що містить поліклональний заячий не людський IgG; маркірований пероксідазою хріну. Готовий до використання.</w:t>
      </w:r>
    </w:p>
    <w:p w:rsidR="00914381" w:rsidRPr="00355265" w:rsidRDefault="00914381" w:rsidP="005E25BF">
      <w:pPr>
        <w:ind w:left="2832" w:hanging="2766"/>
        <w:rPr>
          <w:sz w:val="20"/>
          <w:szCs w:val="20"/>
          <w:lang w:val="uk-UA"/>
        </w:rPr>
      </w:pPr>
      <w:r w:rsidRPr="00355265">
        <w:rPr>
          <w:sz w:val="20"/>
          <w:szCs w:val="20"/>
          <w:lang w:val="uk-UA"/>
        </w:rPr>
        <w:t>1 пробірка, 15мл</w:t>
      </w:r>
      <w:r w:rsidRPr="00355265">
        <w:rPr>
          <w:sz w:val="20"/>
          <w:szCs w:val="20"/>
          <w:lang w:val="uk-UA"/>
        </w:rPr>
        <w:tab/>
        <w:t>Розчин субстрату ТМБ. Готовий до використання.</w:t>
      </w:r>
    </w:p>
    <w:p w:rsidR="00914381" w:rsidRPr="00355265" w:rsidRDefault="00914381" w:rsidP="005E25BF">
      <w:pPr>
        <w:ind w:left="2832" w:hanging="2766"/>
        <w:rPr>
          <w:sz w:val="20"/>
          <w:szCs w:val="20"/>
          <w:lang w:val="uk-UA"/>
        </w:rPr>
      </w:pPr>
      <w:r w:rsidRPr="00355265">
        <w:rPr>
          <w:sz w:val="20"/>
          <w:szCs w:val="20"/>
          <w:lang w:val="uk-UA"/>
        </w:rPr>
        <w:t>1 пробірка, 15мл</w:t>
      </w:r>
      <w:r w:rsidRPr="00355265">
        <w:rPr>
          <w:sz w:val="20"/>
          <w:szCs w:val="20"/>
          <w:lang w:val="uk-UA"/>
        </w:rPr>
        <w:tab/>
        <w:t>Інгібітор (кислота). Готовий до використання.</w:t>
      </w:r>
    </w:p>
    <w:p w:rsidR="00914381" w:rsidRPr="00355265" w:rsidRDefault="00914381" w:rsidP="005E25BF">
      <w:pPr>
        <w:ind w:left="2832" w:hanging="2766"/>
        <w:rPr>
          <w:sz w:val="20"/>
          <w:szCs w:val="20"/>
          <w:lang w:val="uk-UA"/>
        </w:rPr>
      </w:pPr>
      <w:r w:rsidRPr="00355265">
        <w:rPr>
          <w:sz w:val="20"/>
          <w:szCs w:val="20"/>
          <w:lang w:val="uk-UA"/>
        </w:rPr>
        <w:t>1 пробірка, 20мл</w:t>
      </w:r>
      <w:r w:rsidRPr="00355265">
        <w:rPr>
          <w:sz w:val="20"/>
          <w:szCs w:val="20"/>
          <w:lang w:val="uk-UA"/>
        </w:rPr>
        <w:tab/>
        <w:t xml:space="preserve">Розчин для промивки (Фосфатно-сольовий буферний розчин, </w:t>
      </w:r>
      <w:r w:rsidRPr="00355265">
        <w:rPr>
          <w:sz w:val="20"/>
          <w:szCs w:val="20"/>
          <w:lang w:val="en-US"/>
        </w:rPr>
        <w:t>NaN</w:t>
      </w:r>
      <w:r w:rsidRPr="00355265">
        <w:rPr>
          <w:sz w:val="20"/>
          <w:szCs w:val="20"/>
          <w:vertAlign w:val="subscript"/>
          <w:lang w:val="uk-UA"/>
        </w:rPr>
        <w:t>3</w:t>
      </w:r>
      <w:r w:rsidRPr="00355265">
        <w:rPr>
          <w:sz w:val="20"/>
          <w:szCs w:val="20"/>
          <w:lang w:val="uk-UA"/>
        </w:rPr>
        <w:t>&lt;0,1% (у ваговому відношенні)), концентрат (50х).</w:t>
      </w:r>
    </w:p>
    <w:p w:rsidR="00914381" w:rsidRPr="00355265" w:rsidRDefault="00914381" w:rsidP="005E25BF">
      <w:pPr>
        <w:ind w:left="2832" w:hanging="2766"/>
        <w:rPr>
          <w:sz w:val="20"/>
          <w:szCs w:val="20"/>
          <w:lang w:val="uk-UA"/>
        </w:rPr>
      </w:pPr>
    </w:p>
    <w:p w:rsidR="00914381" w:rsidRPr="00355265" w:rsidRDefault="00914381" w:rsidP="004E0178">
      <w:pPr>
        <w:ind w:left="2832" w:hanging="2766"/>
        <w:rPr>
          <w:b/>
          <w:sz w:val="20"/>
          <w:szCs w:val="20"/>
          <w:lang w:val="en-US"/>
        </w:rPr>
      </w:pPr>
      <w:r w:rsidRPr="00355265">
        <w:rPr>
          <w:b/>
          <w:sz w:val="20"/>
          <w:szCs w:val="20"/>
          <w:lang w:val="uk-UA"/>
        </w:rPr>
        <w:t>ЗБЕРІГАННЯ І СТАБІЛЬНІСТЬ</w:t>
      </w:r>
    </w:p>
    <w:p w:rsidR="00914381" w:rsidRPr="00355265" w:rsidRDefault="00914381" w:rsidP="005E25BF">
      <w:pPr>
        <w:numPr>
          <w:ilvl w:val="0"/>
          <w:numId w:val="2"/>
        </w:numPr>
        <w:rPr>
          <w:sz w:val="20"/>
          <w:szCs w:val="20"/>
          <w:lang w:val="uk-UA"/>
        </w:rPr>
      </w:pPr>
      <w:r w:rsidRPr="00355265">
        <w:rPr>
          <w:sz w:val="20"/>
          <w:szCs w:val="20"/>
          <w:lang w:val="uk-UA"/>
        </w:rPr>
        <w:t>Зберігайте комплект при 2-8˚С</w:t>
      </w:r>
    </w:p>
    <w:p w:rsidR="00914381" w:rsidRPr="00355265" w:rsidRDefault="00914381" w:rsidP="005E25BF">
      <w:pPr>
        <w:numPr>
          <w:ilvl w:val="0"/>
          <w:numId w:val="2"/>
        </w:numPr>
        <w:rPr>
          <w:sz w:val="20"/>
          <w:szCs w:val="20"/>
          <w:lang w:val="uk-UA"/>
        </w:rPr>
      </w:pPr>
      <w:r w:rsidRPr="00355265">
        <w:rPr>
          <w:sz w:val="20"/>
          <w:szCs w:val="20"/>
          <w:lang w:val="uk-UA"/>
        </w:rPr>
        <w:t>Тримайте лунки мікропланшета в герметичному сухому пакеті з поглиначами вологи</w:t>
      </w:r>
    </w:p>
    <w:p w:rsidR="00914381" w:rsidRPr="00355265" w:rsidRDefault="00914381" w:rsidP="005E25BF">
      <w:pPr>
        <w:numPr>
          <w:ilvl w:val="0"/>
          <w:numId w:val="2"/>
        </w:numPr>
        <w:rPr>
          <w:sz w:val="20"/>
          <w:szCs w:val="20"/>
          <w:lang w:val="uk-UA"/>
        </w:rPr>
      </w:pPr>
      <w:r w:rsidRPr="00355265">
        <w:rPr>
          <w:sz w:val="20"/>
          <w:szCs w:val="20"/>
          <w:lang w:val="uk-UA"/>
        </w:rPr>
        <w:t xml:space="preserve"> Реагенти стабільні впродовж терміну придатності комплекту</w:t>
      </w:r>
    </w:p>
    <w:p w:rsidR="00914381" w:rsidRPr="00355265" w:rsidRDefault="00914381" w:rsidP="005E25BF">
      <w:pPr>
        <w:numPr>
          <w:ilvl w:val="0"/>
          <w:numId w:val="2"/>
        </w:numPr>
        <w:rPr>
          <w:sz w:val="20"/>
          <w:szCs w:val="20"/>
          <w:lang w:val="uk-UA"/>
        </w:rPr>
      </w:pPr>
      <w:r w:rsidRPr="00355265">
        <w:rPr>
          <w:sz w:val="20"/>
          <w:szCs w:val="20"/>
          <w:lang w:val="uk-UA"/>
        </w:rPr>
        <w:t>Не піддавайте тестові реагенти нагріванню, сонячним променям або яркому світлу впродовж зберігання і використання</w:t>
      </w:r>
    </w:p>
    <w:p w:rsidR="00914381" w:rsidRPr="00355265" w:rsidRDefault="00914381" w:rsidP="005E25BF">
      <w:pPr>
        <w:numPr>
          <w:ilvl w:val="0"/>
          <w:numId w:val="2"/>
        </w:numPr>
        <w:rPr>
          <w:sz w:val="20"/>
          <w:szCs w:val="20"/>
          <w:lang w:val="uk-UA"/>
        </w:rPr>
      </w:pPr>
      <w:r w:rsidRPr="00355265">
        <w:rPr>
          <w:sz w:val="20"/>
          <w:szCs w:val="20"/>
          <w:lang w:val="uk-UA"/>
        </w:rPr>
        <w:t>Розбавлений буферний розчин для зразка і буферний розчин для промивки стабільні впродовж принаймні 30 днів, якщо зберігаються при 2-8˚С</w:t>
      </w:r>
    </w:p>
    <w:p w:rsidR="00914381" w:rsidRPr="00355265" w:rsidRDefault="00914381" w:rsidP="005E25BF">
      <w:pPr>
        <w:rPr>
          <w:sz w:val="20"/>
          <w:szCs w:val="20"/>
          <w:lang w:val="uk-UA"/>
        </w:rPr>
      </w:pPr>
    </w:p>
    <w:p w:rsidR="00914381" w:rsidRPr="00355265" w:rsidRDefault="00914381" w:rsidP="005E25BF">
      <w:pPr>
        <w:rPr>
          <w:b/>
          <w:sz w:val="20"/>
          <w:szCs w:val="20"/>
          <w:lang w:val="uk-UA"/>
        </w:rPr>
      </w:pPr>
      <w:r w:rsidRPr="00355265">
        <w:rPr>
          <w:b/>
          <w:sz w:val="20"/>
          <w:szCs w:val="20"/>
          <w:lang w:val="uk-UA"/>
        </w:rPr>
        <w:t>НЕОБХІДНІ МАТЕРІАЛИ</w:t>
      </w:r>
    </w:p>
    <w:p w:rsidR="00914381" w:rsidRPr="00355265" w:rsidRDefault="00914381" w:rsidP="005E25BF">
      <w:pPr>
        <w:rPr>
          <w:b/>
          <w:sz w:val="20"/>
          <w:szCs w:val="20"/>
          <w:lang w:val="uk-UA"/>
        </w:rPr>
      </w:pPr>
    </w:p>
    <w:p w:rsidR="00914381" w:rsidRPr="00355265" w:rsidRDefault="00914381" w:rsidP="005E25BF">
      <w:pPr>
        <w:rPr>
          <w:sz w:val="20"/>
          <w:szCs w:val="20"/>
          <w:lang w:val="uk-UA"/>
        </w:rPr>
      </w:pPr>
      <w:r w:rsidRPr="00355265">
        <w:rPr>
          <w:sz w:val="20"/>
          <w:szCs w:val="20"/>
          <w:lang w:val="uk-UA"/>
        </w:rPr>
        <w:t>Устаткування</w:t>
      </w:r>
    </w:p>
    <w:p w:rsidR="00914381" w:rsidRPr="00355265" w:rsidRDefault="00914381" w:rsidP="005E25BF">
      <w:pPr>
        <w:numPr>
          <w:ilvl w:val="0"/>
          <w:numId w:val="3"/>
        </w:numPr>
        <w:ind w:left="0" w:firstLine="0"/>
        <w:rPr>
          <w:sz w:val="20"/>
          <w:szCs w:val="20"/>
          <w:lang w:val="uk-UA"/>
        </w:rPr>
      </w:pPr>
      <w:r w:rsidRPr="00355265">
        <w:rPr>
          <w:sz w:val="20"/>
          <w:szCs w:val="20"/>
          <w:lang w:val="uk-UA"/>
        </w:rPr>
        <w:t xml:space="preserve">Спектрофометр для мікропланшетів, здатний робити заміри кінцевої точки при </w:t>
      </w:r>
      <w:r w:rsidRPr="00355265">
        <w:rPr>
          <w:sz w:val="20"/>
          <w:szCs w:val="20"/>
          <w:lang w:val="uk-UA"/>
        </w:rPr>
        <w:tab/>
        <w:t>450нм</w:t>
      </w:r>
    </w:p>
    <w:p w:rsidR="00914381" w:rsidRPr="00355265" w:rsidRDefault="00914381" w:rsidP="005E25BF">
      <w:pPr>
        <w:numPr>
          <w:ilvl w:val="0"/>
          <w:numId w:val="3"/>
        </w:numPr>
        <w:ind w:left="0" w:firstLine="0"/>
        <w:rPr>
          <w:sz w:val="20"/>
          <w:szCs w:val="20"/>
          <w:lang w:val="uk-UA"/>
        </w:rPr>
      </w:pPr>
      <w:r w:rsidRPr="00355265">
        <w:rPr>
          <w:sz w:val="20"/>
          <w:szCs w:val="20"/>
          <w:lang w:val="uk-UA"/>
        </w:rPr>
        <w:t>Багатоканальний диспансер або повторювана піпетка</w:t>
      </w:r>
      <w:r w:rsidRPr="00355265">
        <w:rPr>
          <w:sz w:val="20"/>
          <w:szCs w:val="20"/>
        </w:rPr>
        <w:t xml:space="preserve"> </w:t>
      </w:r>
      <w:r w:rsidRPr="00355265">
        <w:rPr>
          <w:sz w:val="20"/>
          <w:szCs w:val="20"/>
          <w:lang w:val="uk-UA"/>
        </w:rPr>
        <w:t>на</w:t>
      </w:r>
      <w:r w:rsidRPr="00355265">
        <w:rPr>
          <w:sz w:val="20"/>
          <w:szCs w:val="20"/>
        </w:rPr>
        <w:t xml:space="preserve"> 100</w:t>
      </w:r>
      <w:r w:rsidRPr="00355265">
        <w:rPr>
          <w:sz w:val="20"/>
          <w:szCs w:val="20"/>
          <w:lang w:val="uk-UA"/>
        </w:rPr>
        <w:t>мкл</w:t>
      </w:r>
    </w:p>
    <w:p w:rsidR="00914381" w:rsidRPr="00355265" w:rsidRDefault="00914381" w:rsidP="005E25BF">
      <w:pPr>
        <w:numPr>
          <w:ilvl w:val="0"/>
          <w:numId w:val="3"/>
        </w:numPr>
        <w:ind w:left="0" w:firstLine="0"/>
        <w:rPr>
          <w:sz w:val="20"/>
          <w:szCs w:val="20"/>
          <w:lang w:val="uk-UA"/>
        </w:rPr>
      </w:pPr>
      <w:r w:rsidRPr="00355265">
        <w:rPr>
          <w:sz w:val="20"/>
          <w:szCs w:val="20"/>
          <w:lang w:val="uk-UA"/>
        </w:rPr>
        <w:t>Вихрова мішалка</w:t>
      </w:r>
    </w:p>
    <w:p w:rsidR="00914381" w:rsidRPr="00355265" w:rsidRDefault="00914381" w:rsidP="005E25BF">
      <w:pPr>
        <w:numPr>
          <w:ilvl w:val="0"/>
          <w:numId w:val="3"/>
        </w:numPr>
        <w:ind w:left="0" w:firstLine="0"/>
        <w:rPr>
          <w:sz w:val="20"/>
          <w:szCs w:val="20"/>
          <w:lang w:val="uk-UA"/>
        </w:rPr>
      </w:pPr>
      <w:r w:rsidRPr="00355265">
        <w:rPr>
          <w:sz w:val="20"/>
          <w:szCs w:val="20"/>
          <w:lang w:val="uk-UA"/>
        </w:rPr>
        <w:t>Піпетки на 10мкл, 100мкл, і 1000мкл</w:t>
      </w:r>
    </w:p>
    <w:p w:rsidR="00914381" w:rsidRPr="00355265" w:rsidRDefault="00914381" w:rsidP="005E25BF">
      <w:pPr>
        <w:numPr>
          <w:ilvl w:val="0"/>
          <w:numId w:val="3"/>
        </w:numPr>
        <w:ind w:left="0" w:firstLine="0"/>
        <w:rPr>
          <w:sz w:val="20"/>
          <w:szCs w:val="20"/>
          <w:lang w:val="uk-UA"/>
        </w:rPr>
      </w:pPr>
      <w:r w:rsidRPr="00355265">
        <w:rPr>
          <w:sz w:val="20"/>
          <w:szCs w:val="20"/>
          <w:lang w:val="uk-UA"/>
        </w:rPr>
        <w:t>Лабораторний таймер</w:t>
      </w:r>
    </w:p>
    <w:p w:rsidR="00914381" w:rsidRPr="00355265" w:rsidRDefault="00914381" w:rsidP="005E25BF">
      <w:pPr>
        <w:numPr>
          <w:ilvl w:val="0"/>
          <w:numId w:val="3"/>
        </w:numPr>
        <w:ind w:left="0" w:firstLine="0"/>
        <w:rPr>
          <w:sz w:val="20"/>
          <w:szCs w:val="20"/>
          <w:lang w:val="uk-UA"/>
        </w:rPr>
      </w:pPr>
      <w:r w:rsidRPr="00355265">
        <w:rPr>
          <w:sz w:val="20"/>
          <w:szCs w:val="20"/>
          <w:lang w:val="uk-UA"/>
        </w:rPr>
        <w:t>Програмне забезпечення для обробки інформації</w:t>
      </w:r>
    </w:p>
    <w:p w:rsidR="00914381" w:rsidRPr="00355265" w:rsidRDefault="00914381" w:rsidP="005E25BF">
      <w:pPr>
        <w:rPr>
          <w:sz w:val="20"/>
          <w:szCs w:val="20"/>
          <w:lang w:val="uk-UA"/>
        </w:rPr>
      </w:pPr>
    </w:p>
    <w:p w:rsidR="00914381" w:rsidRPr="00355265" w:rsidRDefault="00914381" w:rsidP="005E25BF">
      <w:pPr>
        <w:rPr>
          <w:sz w:val="20"/>
          <w:szCs w:val="20"/>
          <w:lang w:val="uk-UA"/>
        </w:rPr>
      </w:pPr>
      <w:r w:rsidRPr="00355265">
        <w:rPr>
          <w:sz w:val="20"/>
          <w:szCs w:val="20"/>
          <w:lang w:val="uk-UA"/>
        </w:rPr>
        <w:t>Підготовка реагентів</w:t>
      </w:r>
    </w:p>
    <w:p w:rsidR="00914381" w:rsidRPr="00355265" w:rsidRDefault="00914381" w:rsidP="005E25BF">
      <w:pPr>
        <w:numPr>
          <w:ilvl w:val="0"/>
          <w:numId w:val="4"/>
        </w:numPr>
        <w:ind w:left="0" w:hanging="11"/>
        <w:rPr>
          <w:sz w:val="20"/>
          <w:szCs w:val="20"/>
          <w:lang w:val="uk-UA"/>
        </w:rPr>
      </w:pPr>
      <w:r w:rsidRPr="00355265">
        <w:rPr>
          <w:sz w:val="20"/>
          <w:szCs w:val="20"/>
          <w:lang w:val="uk-UA"/>
        </w:rPr>
        <w:t>Дистильована або деіонізована вода</w:t>
      </w:r>
    </w:p>
    <w:p w:rsidR="00914381" w:rsidRPr="00355265" w:rsidRDefault="00914381" w:rsidP="005E25BF">
      <w:pPr>
        <w:numPr>
          <w:ilvl w:val="0"/>
          <w:numId w:val="4"/>
        </w:numPr>
        <w:ind w:left="0" w:hanging="11"/>
        <w:rPr>
          <w:sz w:val="20"/>
          <w:szCs w:val="20"/>
          <w:lang w:val="uk-UA"/>
        </w:rPr>
      </w:pPr>
      <w:r w:rsidRPr="00355265">
        <w:rPr>
          <w:sz w:val="20"/>
          <w:szCs w:val="20"/>
          <w:lang w:val="uk-UA"/>
        </w:rPr>
        <w:t>Мірний циліндр на 100 і 1000мл</w:t>
      </w:r>
    </w:p>
    <w:p w:rsidR="00914381" w:rsidRPr="00355265" w:rsidRDefault="00914381" w:rsidP="005E25BF">
      <w:pPr>
        <w:numPr>
          <w:ilvl w:val="0"/>
          <w:numId w:val="4"/>
        </w:numPr>
        <w:ind w:left="0" w:hanging="11"/>
        <w:rPr>
          <w:sz w:val="20"/>
          <w:szCs w:val="20"/>
          <w:lang w:val="uk-UA"/>
        </w:rPr>
      </w:pPr>
      <w:r w:rsidRPr="00355265">
        <w:rPr>
          <w:sz w:val="20"/>
          <w:szCs w:val="20"/>
          <w:lang w:val="uk-UA"/>
        </w:rPr>
        <w:t>Пластиковий контейнер для зберігання розчину для промивки</w:t>
      </w:r>
    </w:p>
    <w:p w:rsidR="00914381" w:rsidRPr="00355265" w:rsidRDefault="00914381" w:rsidP="005E25BF">
      <w:pPr>
        <w:rPr>
          <w:sz w:val="20"/>
          <w:szCs w:val="20"/>
          <w:lang w:val="uk-UA"/>
        </w:rPr>
      </w:pPr>
    </w:p>
    <w:p w:rsidR="00914381" w:rsidRPr="00355265" w:rsidRDefault="00914381" w:rsidP="005E25BF">
      <w:pPr>
        <w:rPr>
          <w:b/>
          <w:sz w:val="20"/>
          <w:szCs w:val="20"/>
          <w:lang w:val="uk-UA"/>
        </w:rPr>
      </w:pPr>
      <w:r w:rsidRPr="00355265">
        <w:rPr>
          <w:b/>
          <w:sz w:val="20"/>
          <w:szCs w:val="20"/>
          <w:lang w:val="uk-UA"/>
        </w:rPr>
        <w:t>ЗБІР ЗРАЗКІВ, ЗБЕРІГАННЯ І ОБРОБКА</w:t>
      </w:r>
    </w:p>
    <w:p w:rsidR="00914381" w:rsidRPr="00355265" w:rsidRDefault="00914381" w:rsidP="005E25BF">
      <w:pPr>
        <w:rPr>
          <w:b/>
          <w:sz w:val="20"/>
          <w:szCs w:val="20"/>
          <w:lang w:val="uk-UA"/>
        </w:rPr>
      </w:pPr>
    </w:p>
    <w:p w:rsidR="00914381" w:rsidRPr="00355265" w:rsidRDefault="00914381" w:rsidP="005E25BF">
      <w:pPr>
        <w:numPr>
          <w:ilvl w:val="0"/>
          <w:numId w:val="5"/>
        </w:numPr>
        <w:ind w:left="0" w:hanging="11"/>
        <w:rPr>
          <w:sz w:val="20"/>
          <w:szCs w:val="20"/>
          <w:lang w:val="uk-UA"/>
        </w:rPr>
      </w:pPr>
      <w:r w:rsidRPr="00355265">
        <w:rPr>
          <w:sz w:val="20"/>
          <w:szCs w:val="20"/>
          <w:lang w:val="uk-UA"/>
        </w:rPr>
        <w:t>Зберіть зразки цільної крові використовуючи прийнятні медичні методи, щоб</w:t>
      </w:r>
      <w:r w:rsidRPr="00355265">
        <w:rPr>
          <w:sz w:val="20"/>
          <w:szCs w:val="20"/>
          <w:lang w:val="uk-UA"/>
        </w:rPr>
        <w:tab/>
      </w:r>
      <w:r w:rsidRPr="00355265">
        <w:rPr>
          <w:sz w:val="20"/>
          <w:szCs w:val="20"/>
          <w:lang w:val="uk-UA"/>
        </w:rPr>
        <w:tab/>
        <w:t xml:space="preserve"> уникнути гемолізу.</w:t>
      </w:r>
    </w:p>
    <w:p w:rsidR="00914381" w:rsidRPr="00355265" w:rsidRDefault="00914381" w:rsidP="005E25BF">
      <w:pPr>
        <w:numPr>
          <w:ilvl w:val="0"/>
          <w:numId w:val="5"/>
        </w:numPr>
        <w:ind w:left="0" w:hanging="11"/>
        <w:rPr>
          <w:sz w:val="20"/>
          <w:szCs w:val="20"/>
          <w:lang w:val="uk-UA"/>
        </w:rPr>
      </w:pPr>
      <w:r w:rsidRPr="00355265">
        <w:rPr>
          <w:sz w:val="20"/>
          <w:szCs w:val="20"/>
          <w:lang w:val="uk-UA"/>
        </w:rPr>
        <w:t>Дайте крові згорнутися і відокремте сироватку за допомогою центрифуги.</w:t>
      </w:r>
    </w:p>
    <w:p w:rsidR="00914381" w:rsidRPr="00355265" w:rsidRDefault="00914381" w:rsidP="005E25BF">
      <w:pPr>
        <w:numPr>
          <w:ilvl w:val="0"/>
          <w:numId w:val="5"/>
        </w:numPr>
        <w:ind w:left="0" w:hanging="11"/>
        <w:rPr>
          <w:sz w:val="20"/>
          <w:szCs w:val="20"/>
          <w:lang w:val="uk-UA"/>
        </w:rPr>
      </w:pPr>
      <w:r w:rsidRPr="00355265">
        <w:rPr>
          <w:sz w:val="20"/>
          <w:szCs w:val="20"/>
          <w:lang w:val="uk-UA"/>
        </w:rPr>
        <w:t xml:space="preserve">Тест-сироватка повинна бути чистою и не гемолізованою. Контамінація гемолізом </w:t>
      </w:r>
      <w:r w:rsidRPr="00355265">
        <w:rPr>
          <w:sz w:val="20"/>
          <w:szCs w:val="20"/>
          <w:lang w:val="uk-UA"/>
        </w:rPr>
        <w:tab/>
        <w:t>або ліпемією не бажана, але не заважає аналізу.</w:t>
      </w:r>
    </w:p>
    <w:p w:rsidR="00914381" w:rsidRPr="00355265" w:rsidRDefault="00914381" w:rsidP="005E25BF">
      <w:pPr>
        <w:numPr>
          <w:ilvl w:val="0"/>
          <w:numId w:val="5"/>
        </w:numPr>
        <w:ind w:left="0" w:hanging="11"/>
        <w:rPr>
          <w:sz w:val="20"/>
          <w:szCs w:val="20"/>
          <w:lang w:val="uk-UA"/>
        </w:rPr>
      </w:pPr>
      <w:r w:rsidRPr="00355265">
        <w:rPr>
          <w:sz w:val="20"/>
          <w:szCs w:val="20"/>
          <w:lang w:val="uk-UA"/>
        </w:rPr>
        <w:t xml:space="preserve">Зразки можуть зберігатися при 2-8˚С впродовж п’яти днів і при -20˚С впродовж </w:t>
      </w:r>
      <w:r w:rsidRPr="00355265">
        <w:rPr>
          <w:sz w:val="20"/>
          <w:szCs w:val="20"/>
          <w:lang w:val="uk-UA"/>
        </w:rPr>
        <w:tab/>
        <w:t>шести місяців.</w:t>
      </w:r>
    </w:p>
    <w:p w:rsidR="00914381" w:rsidRPr="00355265" w:rsidRDefault="00914381" w:rsidP="005E25BF">
      <w:pPr>
        <w:numPr>
          <w:ilvl w:val="0"/>
          <w:numId w:val="5"/>
        </w:numPr>
        <w:ind w:left="0" w:hanging="11"/>
        <w:rPr>
          <w:sz w:val="20"/>
          <w:szCs w:val="20"/>
          <w:lang w:val="uk-UA"/>
        </w:rPr>
      </w:pPr>
      <w:r w:rsidRPr="00355265">
        <w:rPr>
          <w:sz w:val="20"/>
          <w:szCs w:val="20"/>
          <w:lang w:val="uk-UA"/>
        </w:rPr>
        <w:t xml:space="preserve">Уникайте повторного заморожування і розморожування зразків сироватки. Це </w:t>
      </w:r>
      <w:r w:rsidRPr="00355265">
        <w:rPr>
          <w:sz w:val="20"/>
          <w:szCs w:val="20"/>
          <w:lang w:val="uk-UA"/>
        </w:rPr>
        <w:tab/>
        <w:t>може призвести до перемінної втрати активності аутоантитіл.</w:t>
      </w:r>
    </w:p>
    <w:p w:rsidR="00914381" w:rsidRPr="00355265" w:rsidRDefault="00914381" w:rsidP="005E25BF">
      <w:pPr>
        <w:numPr>
          <w:ilvl w:val="0"/>
          <w:numId w:val="5"/>
        </w:numPr>
        <w:ind w:left="0" w:hanging="11"/>
        <w:rPr>
          <w:sz w:val="20"/>
          <w:szCs w:val="20"/>
          <w:lang w:val="uk-UA"/>
        </w:rPr>
      </w:pPr>
      <w:r w:rsidRPr="00355265">
        <w:rPr>
          <w:sz w:val="20"/>
          <w:szCs w:val="20"/>
          <w:lang w:val="uk-UA"/>
        </w:rPr>
        <w:t>Не рекомендується тестування термоінактивованої сироватки.</w:t>
      </w:r>
    </w:p>
    <w:p w:rsidR="00914381" w:rsidRPr="00355265" w:rsidRDefault="00914381" w:rsidP="005E25BF">
      <w:pPr>
        <w:rPr>
          <w:sz w:val="20"/>
          <w:szCs w:val="20"/>
          <w:lang w:val="uk-UA"/>
        </w:rPr>
      </w:pPr>
    </w:p>
    <w:p w:rsidR="00914381" w:rsidRPr="00355265" w:rsidRDefault="00914381" w:rsidP="005E25BF">
      <w:pPr>
        <w:rPr>
          <w:b/>
          <w:sz w:val="20"/>
          <w:szCs w:val="20"/>
          <w:lang w:val="uk-UA"/>
        </w:rPr>
      </w:pPr>
      <w:r w:rsidRPr="00355265">
        <w:rPr>
          <w:b/>
          <w:sz w:val="20"/>
          <w:szCs w:val="20"/>
          <w:lang w:val="uk-UA"/>
        </w:rPr>
        <w:t>ЗАУВАЖЕННЯ ДО ПРОЦЕДУРИ</w:t>
      </w:r>
    </w:p>
    <w:p w:rsidR="00914381" w:rsidRPr="00355265" w:rsidRDefault="00914381" w:rsidP="005E25BF">
      <w:pPr>
        <w:rPr>
          <w:sz w:val="20"/>
          <w:szCs w:val="20"/>
          <w:lang w:val="uk-UA"/>
        </w:rPr>
      </w:pPr>
    </w:p>
    <w:p w:rsidR="00914381" w:rsidRPr="00355265" w:rsidRDefault="00914381" w:rsidP="005E25BF">
      <w:pPr>
        <w:numPr>
          <w:ilvl w:val="0"/>
          <w:numId w:val="6"/>
        </w:numPr>
        <w:ind w:left="0" w:hanging="11"/>
        <w:rPr>
          <w:sz w:val="20"/>
          <w:szCs w:val="20"/>
          <w:lang w:val="uk-UA"/>
        </w:rPr>
      </w:pPr>
      <w:r w:rsidRPr="00355265">
        <w:rPr>
          <w:sz w:val="20"/>
          <w:szCs w:val="20"/>
          <w:lang w:val="uk-UA"/>
        </w:rPr>
        <w:t>Не використовуйте компоненти комплекту після закінчення терміну придатності.</w:t>
      </w:r>
    </w:p>
    <w:p w:rsidR="00914381" w:rsidRPr="00355265" w:rsidRDefault="00914381" w:rsidP="005E25BF">
      <w:pPr>
        <w:numPr>
          <w:ilvl w:val="0"/>
          <w:numId w:val="6"/>
        </w:numPr>
        <w:ind w:left="0" w:hanging="11"/>
        <w:rPr>
          <w:sz w:val="20"/>
          <w:szCs w:val="20"/>
          <w:lang w:val="uk-UA"/>
        </w:rPr>
      </w:pPr>
      <w:r w:rsidRPr="00355265">
        <w:rPr>
          <w:sz w:val="20"/>
          <w:szCs w:val="20"/>
          <w:lang w:val="uk-UA"/>
        </w:rPr>
        <w:t>Не замінюйте компоненти комплекту компонентами з різних комплектів.</w:t>
      </w:r>
    </w:p>
    <w:p w:rsidR="00914381" w:rsidRPr="00355265" w:rsidRDefault="00914381" w:rsidP="005E25BF">
      <w:pPr>
        <w:numPr>
          <w:ilvl w:val="0"/>
          <w:numId w:val="6"/>
        </w:numPr>
        <w:ind w:left="0" w:hanging="11"/>
        <w:rPr>
          <w:sz w:val="20"/>
          <w:szCs w:val="20"/>
          <w:lang w:val="uk-UA"/>
        </w:rPr>
      </w:pPr>
      <w:r w:rsidRPr="00355265">
        <w:rPr>
          <w:sz w:val="20"/>
          <w:szCs w:val="20"/>
          <w:lang w:val="uk-UA"/>
        </w:rPr>
        <w:t>Усі матеріали повинні бути кімнатної температури (20-28˚С).</w:t>
      </w:r>
    </w:p>
    <w:p w:rsidR="00914381" w:rsidRPr="00355265" w:rsidRDefault="00914381" w:rsidP="005E25BF">
      <w:pPr>
        <w:numPr>
          <w:ilvl w:val="0"/>
          <w:numId w:val="6"/>
        </w:numPr>
        <w:ind w:left="0" w:hanging="11"/>
        <w:rPr>
          <w:sz w:val="20"/>
          <w:szCs w:val="20"/>
          <w:lang w:val="uk-UA"/>
        </w:rPr>
      </w:pPr>
      <w:r w:rsidRPr="00355265">
        <w:rPr>
          <w:sz w:val="20"/>
          <w:szCs w:val="20"/>
          <w:lang w:val="uk-UA"/>
        </w:rPr>
        <w:t xml:space="preserve">Підготовте усі реагенти і зразки до початку аналізу. Якщо тест розпочато, він </w:t>
      </w:r>
      <w:r w:rsidRPr="00355265">
        <w:rPr>
          <w:sz w:val="20"/>
          <w:szCs w:val="20"/>
          <w:lang w:val="uk-UA"/>
        </w:rPr>
        <w:tab/>
        <w:t xml:space="preserve">повинен проводитись без перерв для отримання максимально надійних і </w:t>
      </w:r>
      <w:r w:rsidRPr="00355265">
        <w:rPr>
          <w:sz w:val="20"/>
          <w:szCs w:val="20"/>
          <w:lang w:val="uk-UA"/>
        </w:rPr>
        <w:tab/>
        <w:t>несуперечливих результатів.</w:t>
      </w:r>
    </w:p>
    <w:p w:rsidR="00914381" w:rsidRPr="00355265" w:rsidRDefault="00914381" w:rsidP="005E25BF">
      <w:pPr>
        <w:numPr>
          <w:ilvl w:val="0"/>
          <w:numId w:val="6"/>
        </w:numPr>
        <w:ind w:left="0" w:hanging="11"/>
        <w:rPr>
          <w:sz w:val="20"/>
          <w:szCs w:val="20"/>
          <w:lang w:val="uk-UA"/>
        </w:rPr>
      </w:pPr>
      <w:r w:rsidRPr="00355265">
        <w:rPr>
          <w:sz w:val="20"/>
          <w:szCs w:val="20"/>
          <w:lang w:val="uk-UA"/>
        </w:rPr>
        <w:t>Виконуйте усі етапи тесту тільки в зазначеній послідовності.</w:t>
      </w:r>
    </w:p>
    <w:p w:rsidR="00914381" w:rsidRPr="00355265" w:rsidRDefault="00914381" w:rsidP="005E25BF">
      <w:pPr>
        <w:numPr>
          <w:ilvl w:val="0"/>
          <w:numId w:val="6"/>
        </w:numPr>
        <w:ind w:left="0" w:hanging="11"/>
        <w:rPr>
          <w:sz w:val="20"/>
          <w:szCs w:val="20"/>
          <w:lang w:val="uk-UA"/>
        </w:rPr>
      </w:pPr>
      <w:r w:rsidRPr="00355265">
        <w:rPr>
          <w:sz w:val="20"/>
          <w:szCs w:val="20"/>
          <w:lang w:val="uk-UA"/>
        </w:rPr>
        <w:t>Завжди використовуйте свіжі розчини зразків.</w:t>
      </w:r>
    </w:p>
    <w:p w:rsidR="00914381" w:rsidRPr="00355265" w:rsidRDefault="00914381" w:rsidP="005E25BF">
      <w:pPr>
        <w:numPr>
          <w:ilvl w:val="0"/>
          <w:numId w:val="6"/>
        </w:numPr>
        <w:ind w:left="0" w:hanging="11"/>
        <w:rPr>
          <w:sz w:val="20"/>
          <w:szCs w:val="20"/>
          <w:lang w:val="uk-UA"/>
        </w:rPr>
      </w:pPr>
      <w:r w:rsidRPr="00355265">
        <w:rPr>
          <w:sz w:val="20"/>
          <w:szCs w:val="20"/>
          <w:lang w:val="uk-UA"/>
        </w:rPr>
        <w:t>Налийте усі реагенти і зразки на дно лунок за допомогою піпетки.</w:t>
      </w:r>
    </w:p>
    <w:p w:rsidR="00914381" w:rsidRPr="00355265" w:rsidRDefault="00914381" w:rsidP="005E25BF">
      <w:pPr>
        <w:numPr>
          <w:ilvl w:val="0"/>
          <w:numId w:val="6"/>
        </w:numPr>
        <w:ind w:left="0" w:hanging="11"/>
        <w:rPr>
          <w:sz w:val="20"/>
          <w:szCs w:val="20"/>
          <w:lang w:val="uk-UA"/>
        </w:rPr>
      </w:pPr>
      <w:r w:rsidRPr="00355265">
        <w:rPr>
          <w:sz w:val="20"/>
          <w:szCs w:val="20"/>
          <w:lang w:val="uk-UA"/>
        </w:rPr>
        <w:t xml:space="preserve">Для уникнення забруднення при перенесенні змінюйте наконечник для зразків і </w:t>
      </w:r>
      <w:r w:rsidRPr="00355265">
        <w:rPr>
          <w:sz w:val="20"/>
          <w:szCs w:val="20"/>
          <w:lang w:val="uk-UA"/>
        </w:rPr>
        <w:tab/>
        <w:t>різних буж-вимірників комплекту.</w:t>
      </w:r>
    </w:p>
    <w:p w:rsidR="00914381" w:rsidRPr="00355265" w:rsidRDefault="00914381" w:rsidP="005E25BF">
      <w:pPr>
        <w:numPr>
          <w:ilvl w:val="0"/>
          <w:numId w:val="6"/>
        </w:numPr>
        <w:ind w:left="0" w:hanging="11"/>
        <w:rPr>
          <w:sz w:val="20"/>
          <w:szCs w:val="20"/>
          <w:lang w:val="uk-UA"/>
        </w:rPr>
      </w:pPr>
      <w:r w:rsidRPr="00355265">
        <w:rPr>
          <w:sz w:val="20"/>
          <w:szCs w:val="20"/>
          <w:lang w:val="uk-UA"/>
        </w:rPr>
        <w:t xml:space="preserve">Для отримання найкращих результатів ретельно промивайте мікролунки і </w:t>
      </w:r>
      <w:r w:rsidRPr="00355265">
        <w:rPr>
          <w:sz w:val="20"/>
          <w:szCs w:val="20"/>
          <w:lang w:val="uk-UA"/>
        </w:rPr>
        <w:tab/>
        <w:t>видаляйте останні краплі буферного розчину для промивки.</w:t>
      </w:r>
    </w:p>
    <w:p w:rsidR="00914381" w:rsidRPr="00355265" w:rsidRDefault="00914381" w:rsidP="005E25BF">
      <w:pPr>
        <w:numPr>
          <w:ilvl w:val="0"/>
          <w:numId w:val="6"/>
        </w:numPr>
        <w:ind w:left="0" w:hanging="11"/>
        <w:rPr>
          <w:sz w:val="20"/>
          <w:szCs w:val="20"/>
          <w:lang w:val="uk-UA"/>
        </w:rPr>
      </w:pPr>
      <w:r w:rsidRPr="00355265">
        <w:rPr>
          <w:sz w:val="20"/>
          <w:szCs w:val="20"/>
          <w:lang w:val="uk-UA"/>
        </w:rPr>
        <w:t>Усі інкубаційні етапи повинні бути чітко хронометровані.</w:t>
      </w:r>
    </w:p>
    <w:p w:rsidR="00914381" w:rsidRPr="00355265" w:rsidRDefault="00914381" w:rsidP="005E25BF">
      <w:pPr>
        <w:numPr>
          <w:ilvl w:val="0"/>
          <w:numId w:val="6"/>
        </w:numPr>
        <w:ind w:left="0" w:hanging="11"/>
        <w:rPr>
          <w:sz w:val="20"/>
          <w:szCs w:val="20"/>
          <w:lang w:val="uk-UA"/>
        </w:rPr>
      </w:pPr>
      <w:r w:rsidRPr="00355265">
        <w:rPr>
          <w:sz w:val="20"/>
          <w:szCs w:val="20"/>
          <w:lang w:val="uk-UA"/>
        </w:rPr>
        <w:t xml:space="preserve">Контрольні зразки сироватки або пули повинні перевірятися як незнайомі </w:t>
      </w:r>
      <w:r w:rsidRPr="00355265">
        <w:rPr>
          <w:sz w:val="20"/>
          <w:szCs w:val="20"/>
          <w:lang w:val="uk-UA"/>
        </w:rPr>
        <w:tab/>
        <w:t>субстанції для перевірки ефективності реагентів і самого тесту.</w:t>
      </w:r>
    </w:p>
    <w:p w:rsidR="00914381" w:rsidRPr="00355265" w:rsidRDefault="00914381" w:rsidP="005E25BF">
      <w:pPr>
        <w:numPr>
          <w:ilvl w:val="0"/>
          <w:numId w:val="6"/>
        </w:numPr>
        <w:ind w:left="0" w:hanging="11"/>
        <w:rPr>
          <w:sz w:val="20"/>
          <w:szCs w:val="20"/>
          <w:lang w:val="uk-UA"/>
        </w:rPr>
      </w:pPr>
      <w:r w:rsidRPr="00355265">
        <w:rPr>
          <w:sz w:val="20"/>
          <w:szCs w:val="20"/>
          <w:lang w:val="uk-UA"/>
        </w:rPr>
        <w:t>Не використовуйте повторно лунки мікропланшету.</w:t>
      </w:r>
    </w:p>
    <w:p w:rsidR="00914381" w:rsidRPr="00355265" w:rsidRDefault="00914381" w:rsidP="005E25BF">
      <w:pPr>
        <w:rPr>
          <w:sz w:val="20"/>
          <w:szCs w:val="20"/>
          <w:lang w:val="uk-UA"/>
        </w:rPr>
      </w:pPr>
      <w:r w:rsidRPr="00355265">
        <w:rPr>
          <w:sz w:val="20"/>
          <w:szCs w:val="20"/>
          <w:lang w:val="uk-UA"/>
        </w:rPr>
        <w:t>Для всіх регуляторів відповідні концентрації зазначені на етикетках кожної пробірки. Використовуючи ці концентрації можна вирахувати калібрувальну криву для напівкількісного зчитування результатів пацієнта.</w:t>
      </w:r>
    </w:p>
    <w:p w:rsidR="00914381" w:rsidRPr="00355265" w:rsidRDefault="00914381" w:rsidP="005E25BF">
      <w:pPr>
        <w:rPr>
          <w:b/>
          <w:sz w:val="20"/>
          <w:szCs w:val="20"/>
          <w:lang w:val="en-US"/>
        </w:rPr>
      </w:pPr>
    </w:p>
    <w:p w:rsidR="00914381" w:rsidRPr="00355265" w:rsidRDefault="00914381" w:rsidP="005E25BF">
      <w:pPr>
        <w:rPr>
          <w:b/>
          <w:sz w:val="20"/>
          <w:szCs w:val="20"/>
          <w:lang w:val="uk-UA"/>
        </w:rPr>
      </w:pPr>
      <w:r w:rsidRPr="00355265">
        <w:rPr>
          <w:b/>
          <w:sz w:val="20"/>
          <w:szCs w:val="20"/>
          <w:lang w:val="uk-UA"/>
        </w:rPr>
        <w:t>ПІДГОТОВКА РЕАГЕНТІВ</w:t>
      </w:r>
    </w:p>
    <w:p w:rsidR="00914381" w:rsidRPr="00355265" w:rsidRDefault="00914381" w:rsidP="005E25BF">
      <w:pPr>
        <w:rPr>
          <w:sz w:val="20"/>
          <w:szCs w:val="20"/>
          <w:lang w:val="uk-UA"/>
        </w:rPr>
      </w:pPr>
    </w:p>
    <w:p w:rsidR="00914381" w:rsidRPr="00355265" w:rsidRDefault="00914381" w:rsidP="005E25BF">
      <w:pPr>
        <w:rPr>
          <w:b/>
          <w:sz w:val="20"/>
          <w:szCs w:val="20"/>
          <w:lang w:val="uk-UA"/>
        </w:rPr>
      </w:pPr>
      <w:r w:rsidRPr="00355265">
        <w:rPr>
          <w:b/>
          <w:sz w:val="20"/>
          <w:szCs w:val="20"/>
          <w:lang w:val="uk-UA"/>
        </w:rPr>
        <w:t>Підготовка буфера зразка</w:t>
      </w:r>
    </w:p>
    <w:p w:rsidR="00914381" w:rsidRPr="00355265" w:rsidRDefault="00914381" w:rsidP="005E25BF">
      <w:pPr>
        <w:rPr>
          <w:sz w:val="20"/>
          <w:szCs w:val="20"/>
        </w:rPr>
      </w:pPr>
      <w:r w:rsidRPr="00355265">
        <w:rPr>
          <w:sz w:val="20"/>
          <w:szCs w:val="20"/>
          <w:lang w:val="uk-UA"/>
        </w:rPr>
        <w:t>Перед використанням розбавте вміст кожної пробірки буферного концентрату для зразка (5х) дистильованою або деіонізованою водою до кінцевого об’єму в 100мл. Зберігайте у холодильнику: стабільний при 2-8˚С впродовж принаймні 30 днів з моменту приготування або до закінчення терміну придатності, зазначеного на етикетці.</w:t>
      </w:r>
    </w:p>
    <w:p w:rsidR="00914381" w:rsidRPr="00355265" w:rsidRDefault="00914381" w:rsidP="005E25BF">
      <w:pPr>
        <w:rPr>
          <w:sz w:val="20"/>
          <w:szCs w:val="20"/>
          <w:lang w:val="uk-UA"/>
        </w:rPr>
      </w:pPr>
      <w:r w:rsidRPr="00355265">
        <w:rPr>
          <w:b/>
          <w:sz w:val="20"/>
          <w:szCs w:val="20"/>
          <w:lang w:val="uk-UA"/>
        </w:rPr>
        <w:t>Підготовка розчину для промивки</w:t>
      </w:r>
    </w:p>
    <w:p w:rsidR="00914381" w:rsidRPr="00355265" w:rsidRDefault="00914381" w:rsidP="005E25BF">
      <w:pPr>
        <w:rPr>
          <w:sz w:val="20"/>
          <w:szCs w:val="20"/>
          <w:lang w:val="uk-UA"/>
        </w:rPr>
      </w:pPr>
      <w:r w:rsidRPr="00355265">
        <w:rPr>
          <w:sz w:val="20"/>
          <w:szCs w:val="20"/>
          <w:lang w:val="uk-UA"/>
        </w:rPr>
        <w:t>Перед використанням розбавте вміст кожної пробірки концентрату розчину для промивки  (50х) дистильованою або деіонізованою водою до кінцевого об’єму в 1000мл. Зберігайте у холодильнику: стабільний при 2-8˚С впродовж принаймні 30 днів з моменту приготування або до закінчення терміну придатності, зазначеного на етикетці.</w:t>
      </w:r>
    </w:p>
    <w:p w:rsidR="00914381" w:rsidRPr="00355265" w:rsidRDefault="00914381" w:rsidP="005E25BF">
      <w:pPr>
        <w:rPr>
          <w:b/>
          <w:sz w:val="20"/>
          <w:szCs w:val="20"/>
          <w:lang w:val="uk-UA"/>
        </w:rPr>
      </w:pPr>
      <w:r w:rsidRPr="00355265">
        <w:rPr>
          <w:b/>
          <w:sz w:val="20"/>
          <w:szCs w:val="20"/>
          <w:lang w:val="uk-UA"/>
        </w:rPr>
        <w:t>Підготовка зразка</w:t>
      </w:r>
    </w:p>
    <w:p w:rsidR="00914381" w:rsidRPr="00355265" w:rsidRDefault="00914381" w:rsidP="005E25BF">
      <w:pPr>
        <w:rPr>
          <w:sz w:val="20"/>
          <w:szCs w:val="20"/>
          <w:lang w:val="uk-UA"/>
        </w:rPr>
      </w:pPr>
      <w:r w:rsidRPr="00355265">
        <w:rPr>
          <w:sz w:val="20"/>
          <w:szCs w:val="20"/>
          <w:lang w:val="uk-UA"/>
        </w:rPr>
        <w:t>Перед тестом розбавте усі зразки пацієнта буферним розчином для зразка у пропорції 1:100. Отже змішайте 10мкл зразка з 990мкл буферним розчином зразка в полістироловій трубці. Добре перемішайте. Регулятори готові до використання і їх не потрібно розбавляти.</w:t>
      </w:r>
    </w:p>
    <w:p w:rsidR="00914381" w:rsidRPr="00355265" w:rsidRDefault="00914381" w:rsidP="005E25BF">
      <w:pPr>
        <w:rPr>
          <w:sz w:val="20"/>
          <w:szCs w:val="20"/>
        </w:rPr>
      </w:pPr>
    </w:p>
    <w:p w:rsidR="00914381" w:rsidRPr="00355265" w:rsidRDefault="00914381" w:rsidP="005E25BF">
      <w:pPr>
        <w:rPr>
          <w:b/>
          <w:sz w:val="20"/>
          <w:szCs w:val="20"/>
          <w:lang w:val="uk-UA"/>
        </w:rPr>
      </w:pPr>
      <w:r w:rsidRPr="00355265">
        <w:rPr>
          <w:b/>
          <w:sz w:val="20"/>
          <w:szCs w:val="20"/>
          <w:lang w:val="uk-UA"/>
        </w:rPr>
        <w:t>ПРОЦЕДУРА ВИПРОБУВАННЯ</w:t>
      </w:r>
    </w:p>
    <w:p w:rsidR="00914381" w:rsidRPr="00355265" w:rsidRDefault="00914381" w:rsidP="005E25BF">
      <w:pPr>
        <w:rPr>
          <w:sz w:val="20"/>
          <w:szCs w:val="20"/>
          <w:lang w:val="uk-UA"/>
        </w:rPr>
      </w:pPr>
    </w:p>
    <w:p w:rsidR="00914381" w:rsidRPr="00355265" w:rsidRDefault="00914381" w:rsidP="005E25BF">
      <w:pPr>
        <w:numPr>
          <w:ilvl w:val="0"/>
          <w:numId w:val="7"/>
        </w:numPr>
        <w:ind w:left="0" w:hanging="11"/>
        <w:rPr>
          <w:sz w:val="20"/>
          <w:szCs w:val="20"/>
          <w:lang w:val="uk-UA"/>
        </w:rPr>
      </w:pPr>
      <w:r w:rsidRPr="00355265">
        <w:rPr>
          <w:sz w:val="20"/>
          <w:szCs w:val="20"/>
          <w:lang w:val="uk-UA"/>
        </w:rPr>
        <w:t xml:space="preserve">Підготовте достатню кількість модулів мікропланшетів для розміщення </w:t>
      </w:r>
      <w:r w:rsidRPr="00355265">
        <w:rPr>
          <w:sz w:val="20"/>
          <w:szCs w:val="20"/>
          <w:lang w:val="uk-UA"/>
        </w:rPr>
        <w:tab/>
        <w:t>регуляторів і попередньо розведених зразків пацієнта.</w:t>
      </w:r>
    </w:p>
    <w:p w:rsidR="00914381" w:rsidRPr="00355265" w:rsidRDefault="00914381" w:rsidP="005E25BF">
      <w:pPr>
        <w:numPr>
          <w:ilvl w:val="0"/>
          <w:numId w:val="7"/>
        </w:numPr>
        <w:ind w:left="0" w:hanging="11"/>
        <w:rPr>
          <w:sz w:val="20"/>
          <w:szCs w:val="20"/>
          <w:lang w:val="uk-UA"/>
        </w:rPr>
      </w:pPr>
      <w:r w:rsidRPr="00355265">
        <w:rPr>
          <w:sz w:val="20"/>
          <w:szCs w:val="20"/>
          <w:lang w:val="uk-UA"/>
        </w:rPr>
        <w:t xml:space="preserve">Налийте за допомогою піпетки </w:t>
      </w:r>
      <w:r w:rsidRPr="00355265">
        <w:rPr>
          <w:b/>
          <w:sz w:val="20"/>
          <w:szCs w:val="20"/>
          <w:lang w:val="uk-UA"/>
        </w:rPr>
        <w:t>100мкл</w:t>
      </w:r>
      <w:r w:rsidRPr="00355265">
        <w:rPr>
          <w:sz w:val="20"/>
          <w:szCs w:val="20"/>
          <w:lang w:val="uk-UA"/>
        </w:rPr>
        <w:t xml:space="preserve"> регуляторів і попередньо розведених </w:t>
      </w:r>
      <w:r w:rsidRPr="00355265">
        <w:rPr>
          <w:sz w:val="20"/>
          <w:szCs w:val="20"/>
          <w:lang w:val="uk-UA"/>
        </w:rPr>
        <w:tab/>
        <w:t>зразків пацієнта в лунки у двох примірниках.</w:t>
      </w:r>
    </w:p>
    <w:p w:rsidR="00914381" w:rsidRPr="00355265" w:rsidRDefault="00914381" w:rsidP="005E25BF">
      <w:pPr>
        <w:ind w:left="-11"/>
        <w:rPr>
          <w:sz w:val="20"/>
          <w:szCs w:val="20"/>
          <w:lang w:val="uk-UA"/>
        </w:rPr>
      </w:pPr>
    </w:p>
    <w:tbl>
      <w:tblPr>
        <w:tblpPr w:leftFromText="180" w:rightFromText="180" w:vertAnchor="text" w:horzAnchor="page" w:tblpX="2494"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
        <w:gridCol w:w="472"/>
        <w:gridCol w:w="483"/>
        <w:gridCol w:w="439"/>
        <w:gridCol w:w="439"/>
        <w:gridCol w:w="316"/>
        <w:gridCol w:w="316"/>
      </w:tblGrid>
      <w:tr w:rsidR="00914381" w:rsidRPr="00355265" w:rsidTr="008E6478">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r w:rsidRPr="00355265">
              <w:rPr>
                <w:sz w:val="20"/>
                <w:szCs w:val="20"/>
                <w:lang w:val="uk-UA"/>
              </w:rPr>
              <w:t>1</w:t>
            </w:r>
          </w:p>
        </w:tc>
        <w:tc>
          <w:tcPr>
            <w:tcW w:w="483" w:type="dxa"/>
            <w:vAlign w:val="center"/>
          </w:tcPr>
          <w:p w:rsidR="00914381" w:rsidRPr="00355265" w:rsidRDefault="00914381" w:rsidP="008E6478">
            <w:pPr>
              <w:jc w:val="center"/>
              <w:rPr>
                <w:sz w:val="20"/>
                <w:szCs w:val="20"/>
                <w:lang w:val="uk-UA"/>
              </w:rPr>
            </w:pPr>
            <w:r w:rsidRPr="00355265">
              <w:rPr>
                <w:sz w:val="20"/>
                <w:szCs w:val="20"/>
                <w:lang w:val="uk-UA"/>
              </w:rPr>
              <w:t>2</w:t>
            </w:r>
          </w:p>
        </w:tc>
        <w:tc>
          <w:tcPr>
            <w:tcW w:w="336" w:type="dxa"/>
            <w:vAlign w:val="center"/>
          </w:tcPr>
          <w:p w:rsidR="00914381" w:rsidRPr="00355265" w:rsidRDefault="00914381" w:rsidP="008E6478">
            <w:pPr>
              <w:jc w:val="center"/>
              <w:rPr>
                <w:sz w:val="20"/>
                <w:szCs w:val="20"/>
                <w:lang w:val="uk-UA"/>
              </w:rPr>
            </w:pPr>
            <w:r w:rsidRPr="00355265">
              <w:rPr>
                <w:sz w:val="20"/>
                <w:szCs w:val="20"/>
                <w:lang w:val="uk-UA"/>
              </w:rPr>
              <w:t>3</w:t>
            </w:r>
          </w:p>
        </w:tc>
        <w:tc>
          <w:tcPr>
            <w:tcW w:w="0" w:type="auto"/>
            <w:vAlign w:val="center"/>
          </w:tcPr>
          <w:p w:rsidR="00914381" w:rsidRPr="00355265" w:rsidRDefault="00914381" w:rsidP="008E6478">
            <w:pPr>
              <w:jc w:val="center"/>
              <w:rPr>
                <w:sz w:val="20"/>
                <w:szCs w:val="20"/>
                <w:lang w:val="uk-UA"/>
              </w:rPr>
            </w:pPr>
            <w:r w:rsidRPr="00355265">
              <w:rPr>
                <w:sz w:val="20"/>
                <w:szCs w:val="20"/>
                <w:lang w:val="uk-UA"/>
              </w:rPr>
              <w:t>4</w:t>
            </w:r>
          </w:p>
        </w:tc>
        <w:tc>
          <w:tcPr>
            <w:tcW w:w="0" w:type="auto"/>
            <w:vAlign w:val="center"/>
          </w:tcPr>
          <w:p w:rsidR="00914381" w:rsidRPr="00355265" w:rsidRDefault="00914381" w:rsidP="008E6478">
            <w:pPr>
              <w:jc w:val="center"/>
              <w:rPr>
                <w:sz w:val="20"/>
                <w:szCs w:val="20"/>
                <w:lang w:val="uk-UA"/>
              </w:rPr>
            </w:pPr>
            <w:r w:rsidRPr="00355265">
              <w:rPr>
                <w:sz w:val="20"/>
                <w:szCs w:val="20"/>
                <w:lang w:val="uk-UA"/>
              </w:rPr>
              <w:t>5</w:t>
            </w:r>
          </w:p>
        </w:tc>
        <w:tc>
          <w:tcPr>
            <w:tcW w:w="0" w:type="auto"/>
            <w:vAlign w:val="center"/>
          </w:tcPr>
          <w:p w:rsidR="00914381" w:rsidRPr="00355265" w:rsidRDefault="00914381" w:rsidP="008E6478">
            <w:pPr>
              <w:jc w:val="center"/>
              <w:rPr>
                <w:sz w:val="20"/>
                <w:szCs w:val="20"/>
                <w:lang w:val="uk-UA"/>
              </w:rPr>
            </w:pPr>
            <w:r w:rsidRPr="00355265">
              <w:rPr>
                <w:sz w:val="20"/>
                <w:szCs w:val="20"/>
                <w:lang w:val="uk-UA"/>
              </w:rPr>
              <w:t>6</w:t>
            </w:r>
          </w:p>
        </w:tc>
      </w:tr>
      <w:tr w:rsidR="00914381" w:rsidRPr="00355265" w:rsidTr="008E6478">
        <w:tc>
          <w:tcPr>
            <w:tcW w:w="0" w:type="auto"/>
            <w:vAlign w:val="center"/>
          </w:tcPr>
          <w:p w:rsidR="00914381" w:rsidRPr="00355265" w:rsidRDefault="00914381" w:rsidP="008E6478">
            <w:pPr>
              <w:jc w:val="center"/>
              <w:rPr>
                <w:sz w:val="20"/>
                <w:szCs w:val="20"/>
                <w:lang w:val="en-US"/>
              </w:rPr>
            </w:pPr>
            <w:r w:rsidRPr="00355265">
              <w:rPr>
                <w:sz w:val="20"/>
                <w:szCs w:val="20"/>
                <w:lang w:val="en-US"/>
              </w:rPr>
              <w:t>A</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SA</w:t>
            </w:r>
          </w:p>
        </w:tc>
        <w:tc>
          <w:tcPr>
            <w:tcW w:w="483" w:type="dxa"/>
            <w:vAlign w:val="center"/>
          </w:tcPr>
          <w:p w:rsidR="00914381" w:rsidRPr="00355265" w:rsidRDefault="00914381" w:rsidP="008E6478">
            <w:pPr>
              <w:jc w:val="center"/>
              <w:rPr>
                <w:b/>
                <w:sz w:val="20"/>
                <w:szCs w:val="20"/>
                <w:lang w:val="en-US"/>
              </w:rPr>
            </w:pPr>
            <w:r w:rsidRPr="00355265">
              <w:rPr>
                <w:b/>
                <w:sz w:val="20"/>
                <w:szCs w:val="20"/>
                <w:lang w:val="en-US"/>
              </w:rPr>
              <w:t>SE</w:t>
            </w:r>
          </w:p>
        </w:tc>
        <w:tc>
          <w:tcPr>
            <w:tcW w:w="336" w:type="dxa"/>
            <w:vAlign w:val="center"/>
          </w:tcPr>
          <w:p w:rsidR="00914381" w:rsidRPr="00355265" w:rsidRDefault="00914381" w:rsidP="008E6478">
            <w:pPr>
              <w:jc w:val="center"/>
              <w:rPr>
                <w:b/>
                <w:sz w:val="20"/>
                <w:szCs w:val="20"/>
                <w:lang w:val="en-US"/>
              </w:rPr>
            </w:pPr>
            <w:r w:rsidRPr="00355265">
              <w:rPr>
                <w:b/>
                <w:sz w:val="20"/>
                <w:szCs w:val="20"/>
                <w:lang w:val="en-US"/>
              </w:rPr>
              <w:t>P1</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P5</w:t>
            </w:r>
          </w:p>
        </w:tc>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p>
        </w:tc>
      </w:tr>
      <w:tr w:rsidR="00914381" w:rsidRPr="00355265" w:rsidTr="008E6478">
        <w:tc>
          <w:tcPr>
            <w:tcW w:w="0" w:type="auto"/>
            <w:vAlign w:val="center"/>
          </w:tcPr>
          <w:p w:rsidR="00914381" w:rsidRPr="00355265" w:rsidRDefault="00914381" w:rsidP="008E6478">
            <w:pPr>
              <w:jc w:val="center"/>
              <w:rPr>
                <w:sz w:val="20"/>
                <w:szCs w:val="20"/>
                <w:lang w:val="en-US"/>
              </w:rPr>
            </w:pPr>
            <w:r w:rsidRPr="00355265">
              <w:rPr>
                <w:sz w:val="20"/>
                <w:szCs w:val="20"/>
                <w:lang w:val="en-US"/>
              </w:rPr>
              <w:t>B</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SA</w:t>
            </w:r>
          </w:p>
        </w:tc>
        <w:tc>
          <w:tcPr>
            <w:tcW w:w="483" w:type="dxa"/>
            <w:vAlign w:val="center"/>
          </w:tcPr>
          <w:p w:rsidR="00914381" w:rsidRPr="00355265" w:rsidRDefault="00914381" w:rsidP="008E6478">
            <w:pPr>
              <w:jc w:val="center"/>
              <w:rPr>
                <w:b/>
                <w:sz w:val="20"/>
                <w:szCs w:val="20"/>
                <w:lang w:val="en-US"/>
              </w:rPr>
            </w:pPr>
            <w:r w:rsidRPr="00355265">
              <w:rPr>
                <w:b/>
                <w:sz w:val="20"/>
                <w:szCs w:val="20"/>
                <w:lang w:val="en-US"/>
              </w:rPr>
              <w:t>SE</w:t>
            </w:r>
          </w:p>
        </w:tc>
        <w:tc>
          <w:tcPr>
            <w:tcW w:w="336" w:type="dxa"/>
            <w:vAlign w:val="center"/>
          </w:tcPr>
          <w:p w:rsidR="00914381" w:rsidRPr="00355265" w:rsidRDefault="00914381" w:rsidP="008E6478">
            <w:pPr>
              <w:jc w:val="center"/>
              <w:rPr>
                <w:b/>
                <w:sz w:val="20"/>
                <w:szCs w:val="20"/>
                <w:lang w:val="en-US"/>
              </w:rPr>
            </w:pPr>
            <w:r w:rsidRPr="00355265">
              <w:rPr>
                <w:b/>
                <w:sz w:val="20"/>
                <w:szCs w:val="20"/>
                <w:lang w:val="en-US"/>
              </w:rPr>
              <w:t>P1</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P5</w:t>
            </w:r>
          </w:p>
        </w:tc>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p>
        </w:tc>
      </w:tr>
      <w:tr w:rsidR="00914381" w:rsidRPr="00355265" w:rsidTr="008E6478">
        <w:tc>
          <w:tcPr>
            <w:tcW w:w="0" w:type="auto"/>
            <w:vAlign w:val="center"/>
          </w:tcPr>
          <w:p w:rsidR="00914381" w:rsidRPr="00355265" w:rsidRDefault="00914381" w:rsidP="008E6478">
            <w:pPr>
              <w:jc w:val="center"/>
              <w:rPr>
                <w:sz w:val="20"/>
                <w:szCs w:val="20"/>
                <w:lang w:val="en-US"/>
              </w:rPr>
            </w:pPr>
            <w:r w:rsidRPr="00355265">
              <w:rPr>
                <w:sz w:val="20"/>
                <w:szCs w:val="20"/>
                <w:lang w:val="en-US"/>
              </w:rPr>
              <w:t>C</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SB</w:t>
            </w:r>
          </w:p>
        </w:tc>
        <w:tc>
          <w:tcPr>
            <w:tcW w:w="483" w:type="dxa"/>
            <w:vAlign w:val="center"/>
          </w:tcPr>
          <w:p w:rsidR="00914381" w:rsidRPr="00355265" w:rsidRDefault="00914381" w:rsidP="008E6478">
            <w:pPr>
              <w:jc w:val="center"/>
              <w:rPr>
                <w:b/>
                <w:sz w:val="20"/>
                <w:szCs w:val="20"/>
                <w:lang w:val="en-US"/>
              </w:rPr>
            </w:pPr>
            <w:r w:rsidRPr="00355265">
              <w:rPr>
                <w:b/>
                <w:sz w:val="20"/>
                <w:szCs w:val="20"/>
                <w:lang w:val="en-US"/>
              </w:rPr>
              <w:t>SF</w:t>
            </w:r>
          </w:p>
        </w:tc>
        <w:tc>
          <w:tcPr>
            <w:tcW w:w="336" w:type="dxa"/>
            <w:vAlign w:val="center"/>
          </w:tcPr>
          <w:p w:rsidR="00914381" w:rsidRPr="00355265" w:rsidRDefault="00914381" w:rsidP="008E6478">
            <w:pPr>
              <w:jc w:val="center"/>
              <w:rPr>
                <w:b/>
                <w:sz w:val="20"/>
                <w:szCs w:val="20"/>
                <w:lang w:val="en-US"/>
              </w:rPr>
            </w:pPr>
            <w:r w:rsidRPr="00355265">
              <w:rPr>
                <w:b/>
                <w:sz w:val="20"/>
                <w:szCs w:val="20"/>
                <w:lang w:val="en-US"/>
              </w:rPr>
              <w:t>P2</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P..</w:t>
            </w:r>
          </w:p>
        </w:tc>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p>
        </w:tc>
      </w:tr>
      <w:tr w:rsidR="00914381" w:rsidRPr="00355265" w:rsidTr="008E6478">
        <w:tc>
          <w:tcPr>
            <w:tcW w:w="0" w:type="auto"/>
            <w:vAlign w:val="center"/>
          </w:tcPr>
          <w:p w:rsidR="00914381" w:rsidRPr="00355265" w:rsidRDefault="00914381" w:rsidP="008E6478">
            <w:pPr>
              <w:jc w:val="center"/>
              <w:rPr>
                <w:sz w:val="20"/>
                <w:szCs w:val="20"/>
                <w:lang w:val="en-US"/>
              </w:rPr>
            </w:pPr>
            <w:r w:rsidRPr="00355265">
              <w:rPr>
                <w:sz w:val="20"/>
                <w:szCs w:val="20"/>
                <w:lang w:val="en-US"/>
              </w:rPr>
              <w:t>D</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SB</w:t>
            </w:r>
          </w:p>
        </w:tc>
        <w:tc>
          <w:tcPr>
            <w:tcW w:w="483" w:type="dxa"/>
            <w:vAlign w:val="center"/>
          </w:tcPr>
          <w:p w:rsidR="00914381" w:rsidRPr="00355265" w:rsidRDefault="00914381" w:rsidP="008E6478">
            <w:pPr>
              <w:jc w:val="center"/>
              <w:rPr>
                <w:b/>
                <w:sz w:val="20"/>
                <w:szCs w:val="20"/>
                <w:lang w:val="en-US"/>
              </w:rPr>
            </w:pPr>
            <w:r w:rsidRPr="00355265">
              <w:rPr>
                <w:b/>
                <w:sz w:val="20"/>
                <w:szCs w:val="20"/>
                <w:lang w:val="en-US"/>
              </w:rPr>
              <w:t>SF</w:t>
            </w:r>
          </w:p>
        </w:tc>
        <w:tc>
          <w:tcPr>
            <w:tcW w:w="336" w:type="dxa"/>
            <w:vAlign w:val="center"/>
          </w:tcPr>
          <w:p w:rsidR="00914381" w:rsidRPr="00355265" w:rsidRDefault="00914381" w:rsidP="008E6478">
            <w:pPr>
              <w:jc w:val="center"/>
              <w:rPr>
                <w:b/>
                <w:sz w:val="20"/>
                <w:szCs w:val="20"/>
                <w:lang w:val="en-US"/>
              </w:rPr>
            </w:pPr>
            <w:r w:rsidRPr="00355265">
              <w:rPr>
                <w:b/>
                <w:sz w:val="20"/>
                <w:szCs w:val="20"/>
                <w:lang w:val="en-US"/>
              </w:rPr>
              <w:t>P2</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P..</w:t>
            </w:r>
          </w:p>
        </w:tc>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p>
        </w:tc>
      </w:tr>
      <w:tr w:rsidR="00914381" w:rsidRPr="00355265" w:rsidTr="008E6478">
        <w:tc>
          <w:tcPr>
            <w:tcW w:w="0" w:type="auto"/>
            <w:vAlign w:val="center"/>
          </w:tcPr>
          <w:p w:rsidR="00914381" w:rsidRPr="00355265" w:rsidRDefault="00914381" w:rsidP="008E6478">
            <w:pPr>
              <w:jc w:val="center"/>
              <w:rPr>
                <w:sz w:val="20"/>
                <w:szCs w:val="20"/>
                <w:lang w:val="en-US"/>
              </w:rPr>
            </w:pPr>
            <w:r w:rsidRPr="00355265">
              <w:rPr>
                <w:sz w:val="20"/>
                <w:szCs w:val="20"/>
                <w:lang w:val="en-US"/>
              </w:rPr>
              <w:t>E</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SC</w:t>
            </w:r>
          </w:p>
        </w:tc>
        <w:tc>
          <w:tcPr>
            <w:tcW w:w="483" w:type="dxa"/>
            <w:vAlign w:val="center"/>
          </w:tcPr>
          <w:p w:rsidR="00914381" w:rsidRPr="00355265" w:rsidRDefault="00914381" w:rsidP="008E6478">
            <w:pPr>
              <w:jc w:val="center"/>
              <w:rPr>
                <w:b/>
                <w:sz w:val="20"/>
                <w:szCs w:val="20"/>
                <w:lang w:val="en-US"/>
              </w:rPr>
            </w:pPr>
            <w:r w:rsidRPr="00355265">
              <w:rPr>
                <w:b/>
                <w:sz w:val="20"/>
                <w:szCs w:val="20"/>
                <w:lang w:val="en-US"/>
              </w:rPr>
              <w:t>C1</w:t>
            </w:r>
          </w:p>
        </w:tc>
        <w:tc>
          <w:tcPr>
            <w:tcW w:w="336" w:type="dxa"/>
            <w:vAlign w:val="center"/>
          </w:tcPr>
          <w:p w:rsidR="00914381" w:rsidRPr="00355265" w:rsidRDefault="00914381" w:rsidP="008E6478">
            <w:pPr>
              <w:jc w:val="center"/>
              <w:rPr>
                <w:b/>
                <w:sz w:val="20"/>
                <w:szCs w:val="20"/>
                <w:lang w:val="en-US"/>
              </w:rPr>
            </w:pPr>
            <w:r w:rsidRPr="00355265">
              <w:rPr>
                <w:b/>
                <w:sz w:val="20"/>
                <w:szCs w:val="20"/>
                <w:lang w:val="en-US"/>
              </w:rPr>
              <w:t>P3</w:t>
            </w:r>
          </w:p>
        </w:tc>
        <w:tc>
          <w:tcPr>
            <w:tcW w:w="0" w:type="auto"/>
            <w:vAlign w:val="center"/>
          </w:tcPr>
          <w:p w:rsidR="00914381" w:rsidRPr="00355265" w:rsidRDefault="00914381" w:rsidP="008E6478">
            <w:pPr>
              <w:jc w:val="center"/>
              <w:rPr>
                <w:b/>
                <w:sz w:val="20"/>
                <w:szCs w:val="20"/>
                <w:lang w:val="uk-UA"/>
              </w:rPr>
            </w:pPr>
          </w:p>
        </w:tc>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p>
        </w:tc>
      </w:tr>
      <w:tr w:rsidR="00914381" w:rsidRPr="00355265" w:rsidTr="008E6478">
        <w:tc>
          <w:tcPr>
            <w:tcW w:w="0" w:type="auto"/>
            <w:vAlign w:val="center"/>
          </w:tcPr>
          <w:p w:rsidR="00914381" w:rsidRPr="00355265" w:rsidRDefault="00914381" w:rsidP="008E6478">
            <w:pPr>
              <w:jc w:val="center"/>
              <w:rPr>
                <w:sz w:val="20"/>
                <w:szCs w:val="20"/>
                <w:lang w:val="en-US"/>
              </w:rPr>
            </w:pPr>
            <w:r w:rsidRPr="00355265">
              <w:rPr>
                <w:sz w:val="20"/>
                <w:szCs w:val="20"/>
                <w:lang w:val="en-US"/>
              </w:rPr>
              <w:t>F</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SC</w:t>
            </w:r>
          </w:p>
        </w:tc>
        <w:tc>
          <w:tcPr>
            <w:tcW w:w="483" w:type="dxa"/>
            <w:vAlign w:val="center"/>
          </w:tcPr>
          <w:p w:rsidR="00914381" w:rsidRPr="00355265" w:rsidRDefault="00914381" w:rsidP="008E6478">
            <w:pPr>
              <w:jc w:val="center"/>
              <w:rPr>
                <w:b/>
                <w:sz w:val="20"/>
                <w:szCs w:val="20"/>
                <w:lang w:val="en-US"/>
              </w:rPr>
            </w:pPr>
            <w:r w:rsidRPr="00355265">
              <w:rPr>
                <w:b/>
                <w:sz w:val="20"/>
                <w:szCs w:val="20"/>
                <w:lang w:val="en-US"/>
              </w:rPr>
              <w:t>C1</w:t>
            </w:r>
          </w:p>
        </w:tc>
        <w:tc>
          <w:tcPr>
            <w:tcW w:w="336" w:type="dxa"/>
            <w:vAlign w:val="center"/>
          </w:tcPr>
          <w:p w:rsidR="00914381" w:rsidRPr="00355265" w:rsidRDefault="00914381" w:rsidP="008E6478">
            <w:pPr>
              <w:jc w:val="center"/>
              <w:rPr>
                <w:b/>
                <w:sz w:val="20"/>
                <w:szCs w:val="20"/>
                <w:lang w:val="en-US"/>
              </w:rPr>
            </w:pPr>
            <w:r w:rsidRPr="00355265">
              <w:rPr>
                <w:b/>
                <w:sz w:val="20"/>
                <w:szCs w:val="20"/>
                <w:lang w:val="en-US"/>
              </w:rPr>
              <w:t>P3</w:t>
            </w:r>
          </w:p>
        </w:tc>
        <w:tc>
          <w:tcPr>
            <w:tcW w:w="0" w:type="auto"/>
            <w:vAlign w:val="center"/>
          </w:tcPr>
          <w:p w:rsidR="00914381" w:rsidRPr="00355265" w:rsidRDefault="00914381" w:rsidP="008E6478">
            <w:pPr>
              <w:jc w:val="center"/>
              <w:rPr>
                <w:b/>
                <w:sz w:val="20"/>
                <w:szCs w:val="20"/>
                <w:lang w:val="uk-UA"/>
              </w:rPr>
            </w:pPr>
          </w:p>
        </w:tc>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p>
        </w:tc>
      </w:tr>
      <w:tr w:rsidR="00914381" w:rsidRPr="00355265" w:rsidTr="008E6478">
        <w:tc>
          <w:tcPr>
            <w:tcW w:w="0" w:type="auto"/>
            <w:vAlign w:val="center"/>
          </w:tcPr>
          <w:p w:rsidR="00914381" w:rsidRPr="00355265" w:rsidRDefault="00914381" w:rsidP="008E6478">
            <w:pPr>
              <w:jc w:val="center"/>
              <w:rPr>
                <w:sz w:val="20"/>
                <w:szCs w:val="20"/>
                <w:lang w:val="en-US"/>
              </w:rPr>
            </w:pPr>
            <w:r w:rsidRPr="00355265">
              <w:rPr>
                <w:sz w:val="20"/>
                <w:szCs w:val="20"/>
                <w:lang w:val="en-US"/>
              </w:rPr>
              <w:t>G</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SD</w:t>
            </w:r>
          </w:p>
        </w:tc>
        <w:tc>
          <w:tcPr>
            <w:tcW w:w="483" w:type="dxa"/>
            <w:vAlign w:val="center"/>
          </w:tcPr>
          <w:p w:rsidR="00914381" w:rsidRPr="00355265" w:rsidRDefault="00914381" w:rsidP="008E6478">
            <w:pPr>
              <w:jc w:val="center"/>
              <w:rPr>
                <w:b/>
                <w:sz w:val="20"/>
                <w:szCs w:val="20"/>
                <w:lang w:val="en-US"/>
              </w:rPr>
            </w:pPr>
            <w:r w:rsidRPr="00355265">
              <w:rPr>
                <w:b/>
                <w:sz w:val="20"/>
                <w:szCs w:val="20"/>
                <w:lang w:val="en-US"/>
              </w:rPr>
              <w:t>C2</w:t>
            </w:r>
          </w:p>
        </w:tc>
        <w:tc>
          <w:tcPr>
            <w:tcW w:w="336" w:type="dxa"/>
            <w:vAlign w:val="center"/>
          </w:tcPr>
          <w:p w:rsidR="00914381" w:rsidRPr="00355265" w:rsidRDefault="00914381" w:rsidP="008E6478">
            <w:pPr>
              <w:jc w:val="center"/>
              <w:rPr>
                <w:b/>
                <w:sz w:val="20"/>
                <w:szCs w:val="20"/>
                <w:lang w:val="en-US"/>
              </w:rPr>
            </w:pPr>
            <w:r w:rsidRPr="00355265">
              <w:rPr>
                <w:b/>
                <w:sz w:val="20"/>
                <w:szCs w:val="20"/>
                <w:lang w:val="en-US"/>
              </w:rPr>
              <w:t>P4</w:t>
            </w:r>
          </w:p>
        </w:tc>
        <w:tc>
          <w:tcPr>
            <w:tcW w:w="0" w:type="auto"/>
            <w:vAlign w:val="center"/>
          </w:tcPr>
          <w:p w:rsidR="00914381" w:rsidRPr="00355265" w:rsidRDefault="00914381" w:rsidP="008E6478">
            <w:pPr>
              <w:jc w:val="center"/>
              <w:rPr>
                <w:b/>
                <w:sz w:val="20"/>
                <w:szCs w:val="20"/>
                <w:lang w:val="uk-UA"/>
              </w:rPr>
            </w:pPr>
          </w:p>
        </w:tc>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p>
        </w:tc>
      </w:tr>
      <w:tr w:rsidR="00914381" w:rsidRPr="00355265" w:rsidTr="008E6478">
        <w:tc>
          <w:tcPr>
            <w:tcW w:w="0" w:type="auto"/>
            <w:vAlign w:val="center"/>
          </w:tcPr>
          <w:p w:rsidR="00914381" w:rsidRPr="00355265" w:rsidRDefault="00914381" w:rsidP="008E6478">
            <w:pPr>
              <w:jc w:val="center"/>
              <w:rPr>
                <w:sz w:val="20"/>
                <w:szCs w:val="20"/>
                <w:lang w:val="en-US"/>
              </w:rPr>
            </w:pPr>
            <w:r w:rsidRPr="00355265">
              <w:rPr>
                <w:sz w:val="20"/>
                <w:szCs w:val="20"/>
                <w:lang w:val="en-US"/>
              </w:rPr>
              <w:t>H</w:t>
            </w:r>
          </w:p>
        </w:tc>
        <w:tc>
          <w:tcPr>
            <w:tcW w:w="0" w:type="auto"/>
            <w:vAlign w:val="center"/>
          </w:tcPr>
          <w:p w:rsidR="00914381" w:rsidRPr="00355265" w:rsidRDefault="00914381" w:rsidP="008E6478">
            <w:pPr>
              <w:jc w:val="center"/>
              <w:rPr>
                <w:b/>
                <w:sz w:val="20"/>
                <w:szCs w:val="20"/>
                <w:lang w:val="en-US"/>
              </w:rPr>
            </w:pPr>
            <w:r w:rsidRPr="00355265">
              <w:rPr>
                <w:b/>
                <w:sz w:val="20"/>
                <w:szCs w:val="20"/>
                <w:lang w:val="en-US"/>
              </w:rPr>
              <w:t>SD</w:t>
            </w:r>
          </w:p>
        </w:tc>
        <w:tc>
          <w:tcPr>
            <w:tcW w:w="483" w:type="dxa"/>
            <w:vAlign w:val="center"/>
          </w:tcPr>
          <w:p w:rsidR="00914381" w:rsidRPr="00355265" w:rsidRDefault="00914381" w:rsidP="008E6478">
            <w:pPr>
              <w:jc w:val="center"/>
              <w:rPr>
                <w:b/>
                <w:sz w:val="20"/>
                <w:szCs w:val="20"/>
                <w:lang w:val="en-US"/>
              </w:rPr>
            </w:pPr>
            <w:r w:rsidRPr="00355265">
              <w:rPr>
                <w:b/>
                <w:sz w:val="20"/>
                <w:szCs w:val="20"/>
                <w:lang w:val="en-US"/>
              </w:rPr>
              <w:t>C2</w:t>
            </w:r>
          </w:p>
        </w:tc>
        <w:tc>
          <w:tcPr>
            <w:tcW w:w="336" w:type="dxa"/>
            <w:vAlign w:val="center"/>
          </w:tcPr>
          <w:p w:rsidR="00914381" w:rsidRPr="00355265" w:rsidRDefault="00914381" w:rsidP="008E6478">
            <w:pPr>
              <w:jc w:val="center"/>
              <w:rPr>
                <w:b/>
                <w:sz w:val="20"/>
                <w:szCs w:val="20"/>
                <w:lang w:val="en-US"/>
              </w:rPr>
            </w:pPr>
            <w:r w:rsidRPr="00355265">
              <w:rPr>
                <w:b/>
                <w:sz w:val="20"/>
                <w:szCs w:val="20"/>
                <w:lang w:val="en-US"/>
              </w:rPr>
              <w:t>P4</w:t>
            </w:r>
          </w:p>
        </w:tc>
        <w:tc>
          <w:tcPr>
            <w:tcW w:w="0" w:type="auto"/>
            <w:vAlign w:val="center"/>
          </w:tcPr>
          <w:p w:rsidR="00914381" w:rsidRPr="00355265" w:rsidRDefault="00914381" w:rsidP="008E6478">
            <w:pPr>
              <w:jc w:val="center"/>
              <w:rPr>
                <w:b/>
                <w:sz w:val="20"/>
                <w:szCs w:val="20"/>
                <w:lang w:val="uk-UA"/>
              </w:rPr>
            </w:pPr>
          </w:p>
        </w:tc>
        <w:tc>
          <w:tcPr>
            <w:tcW w:w="0" w:type="auto"/>
            <w:vAlign w:val="center"/>
          </w:tcPr>
          <w:p w:rsidR="00914381" w:rsidRPr="00355265" w:rsidRDefault="00914381" w:rsidP="008E6478">
            <w:pPr>
              <w:jc w:val="center"/>
              <w:rPr>
                <w:sz w:val="20"/>
                <w:szCs w:val="20"/>
                <w:lang w:val="uk-UA"/>
              </w:rPr>
            </w:pPr>
          </w:p>
        </w:tc>
        <w:tc>
          <w:tcPr>
            <w:tcW w:w="0" w:type="auto"/>
            <w:vAlign w:val="center"/>
          </w:tcPr>
          <w:p w:rsidR="00914381" w:rsidRPr="00355265" w:rsidRDefault="00914381" w:rsidP="008E6478">
            <w:pPr>
              <w:jc w:val="center"/>
              <w:rPr>
                <w:sz w:val="20"/>
                <w:szCs w:val="20"/>
                <w:lang w:val="uk-UA"/>
              </w:rPr>
            </w:pPr>
          </w:p>
        </w:tc>
      </w:tr>
    </w:tbl>
    <w:p w:rsidR="00914381" w:rsidRPr="00355265" w:rsidRDefault="00914381" w:rsidP="005E25BF">
      <w:pPr>
        <w:ind w:left="2124"/>
        <w:rPr>
          <w:sz w:val="20"/>
          <w:szCs w:val="20"/>
          <w:lang w:val="uk-UA"/>
        </w:rPr>
      </w:pPr>
    </w:p>
    <w:p w:rsidR="00914381" w:rsidRPr="00355265" w:rsidRDefault="00914381" w:rsidP="005E25BF">
      <w:pPr>
        <w:ind w:left="-11"/>
        <w:rPr>
          <w:sz w:val="20"/>
          <w:szCs w:val="20"/>
          <w:lang w:val="en-US"/>
        </w:rPr>
      </w:pPr>
    </w:p>
    <w:p w:rsidR="00914381" w:rsidRPr="00355265" w:rsidRDefault="00914381" w:rsidP="005E25BF">
      <w:pPr>
        <w:ind w:left="-11"/>
        <w:rPr>
          <w:sz w:val="20"/>
          <w:szCs w:val="20"/>
          <w:lang w:val="en-US"/>
        </w:rPr>
      </w:pPr>
    </w:p>
    <w:p w:rsidR="00914381" w:rsidRPr="00355265" w:rsidRDefault="00914381" w:rsidP="005E25BF">
      <w:pPr>
        <w:ind w:left="-11"/>
        <w:rPr>
          <w:sz w:val="20"/>
          <w:szCs w:val="20"/>
          <w:lang w:val="en-US"/>
        </w:rPr>
      </w:pPr>
    </w:p>
    <w:p w:rsidR="00914381" w:rsidRPr="00355265" w:rsidRDefault="00914381" w:rsidP="005E25BF">
      <w:pPr>
        <w:ind w:left="-11"/>
        <w:rPr>
          <w:sz w:val="20"/>
          <w:szCs w:val="20"/>
          <w:lang w:val="uk-UA"/>
        </w:rPr>
      </w:pPr>
      <w:r w:rsidRPr="00355265">
        <w:rPr>
          <w:sz w:val="20"/>
          <w:szCs w:val="20"/>
        </w:rPr>
        <w:tab/>
      </w:r>
      <w:r w:rsidRPr="00355265">
        <w:rPr>
          <w:sz w:val="20"/>
          <w:szCs w:val="20"/>
        </w:rPr>
        <w:tab/>
      </w:r>
      <w:r w:rsidRPr="00355265">
        <w:rPr>
          <w:sz w:val="20"/>
          <w:szCs w:val="20"/>
          <w:lang w:val="en-US"/>
        </w:rPr>
        <w:t>SA</w:t>
      </w:r>
      <w:r w:rsidRPr="00355265">
        <w:rPr>
          <w:sz w:val="20"/>
          <w:szCs w:val="20"/>
        </w:rPr>
        <w:t>-</w:t>
      </w:r>
      <w:r w:rsidRPr="00355265">
        <w:rPr>
          <w:sz w:val="20"/>
          <w:szCs w:val="20"/>
          <w:lang w:val="en-US"/>
        </w:rPr>
        <w:t>DF</w:t>
      </w:r>
      <w:r w:rsidRPr="00355265">
        <w:rPr>
          <w:sz w:val="20"/>
          <w:szCs w:val="20"/>
        </w:rPr>
        <w:tab/>
      </w:r>
      <w:r w:rsidRPr="00355265">
        <w:rPr>
          <w:sz w:val="20"/>
          <w:szCs w:val="20"/>
          <w:lang w:val="uk-UA"/>
        </w:rPr>
        <w:t>:</w:t>
      </w:r>
      <w:r w:rsidRPr="00355265">
        <w:rPr>
          <w:sz w:val="20"/>
          <w:szCs w:val="20"/>
        </w:rPr>
        <w:tab/>
      </w:r>
      <w:r w:rsidRPr="00355265">
        <w:rPr>
          <w:sz w:val="20"/>
          <w:szCs w:val="20"/>
          <w:lang w:val="uk-UA"/>
        </w:rPr>
        <w:t>стандарти</w:t>
      </w:r>
      <w:r w:rsidRPr="00355265">
        <w:rPr>
          <w:sz w:val="20"/>
          <w:szCs w:val="20"/>
        </w:rPr>
        <w:t xml:space="preserve"> </w:t>
      </w:r>
      <w:r w:rsidRPr="00355265">
        <w:rPr>
          <w:sz w:val="20"/>
          <w:szCs w:val="20"/>
          <w:lang w:val="uk-UA"/>
        </w:rPr>
        <w:t>від A до F</w:t>
      </w:r>
    </w:p>
    <w:p w:rsidR="00914381" w:rsidRPr="00355265" w:rsidRDefault="00914381" w:rsidP="005E25BF">
      <w:pPr>
        <w:ind w:left="-11"/>
        <w:rPr>
          <w:sz w:val="20"/>
          <w:szCs w:val="20"/>
        </w:rPr>
      </w:pPr>
      <w:r w:rsidRPr="00355265">
        <w:rPr>
          <w:sz w:val="20"/>
          <w:szCs w:val="20"/>
          <w:lang w:val="uk-UA"/>
        </w:rPr>
        <w:tab/>
      </w:r>
      <w:r w:rsidRPr="00355265">
        <w:rPr>
          <w:sz w:val="20"/>
          <w:szCs w:val="20"/>
          <w:lang w:val="uk-UA"/>
        </w:rPr>
        <w:tab/>
        <w:t>Р1, Р2..:</w:t>
      </w:r>
      <w:r w:rsidRPr="00355265">
        <w:rPr>
          <w:sz w:val="20"/>
          <w:szCs w:val="20"/>
          <w:lang w:val="uk-UA"/>
        </w:rPr>
        <w:tab/>
        <w:t>зразок пацієнта 1, 2 …</w:t>
      </w:r>
    </w:p>
    <w:p w:rsidR="00914381" w:rsidRPr="00355265" w:rsidRDefault="00914381" w:rsidP="005E25BF">
      <w:pPr>
        <w:ind w:left="-11"/>
        <w:rPr>
          <w:sz w:val="20"/>
          <w:szCs w:val="20"/>
          <w:lang w:val="uk-UA"/>
        </w:rPr>
      </w:pPr>
      <w:r w:rsidRPr="00355265">
        <w:rPr>
          <w:sz w:val="20"/>
          <w:szCs w:val="20"/>
        </w:rPr>
        <w:tab/>
      </w:r>
      <w:r w:rsidRPr="00355265">
        <w:rPr>
          <w:sz w:val="20"/>
          <w:szCs w:val="20"/>
          <w:lang w:val="uk-UA"/>
        </w:rPr>
        <w:tab/>
      </w:r>
      <w:r w:rsidRPr="00355265">
        <w:rPr>
          <w:sz w:val="20"/>
          <w:szCs w:val="20"/>
          <w:lang w:val="en-US"/>
        </w:rPr>
        <w:t>C</w:t>
      </w:r>
      <w:r w:rsidRPr="00355265">
        <w:rPr>
          <w:sz w:val="20"/>
          <w:szCs w:val="20"/>
          <w:lang w:val="uk-UA"/>
        </w:rPr>
        <w:t>1</w:t>
      </w:r>
      <w:r w:rsidRPr="00355265">
        <w:rPr>
          <w:sz w:val="20"/>
          <w:szCs w:val="20"/>
        </w:rPr>
        <w:t>:</w:t>
      </w:r>
      <w:r w:rsidRPr="00355265">
        <w:rPr>
          <w:sz w:val="20"/>
          <w:szCs w:val="20"/>
          <w:lang w:val="uk-UA"/>
        </w:rPr>
        <w:tab/>
      </w:r>
      <w:r w:rsidRPr="00355265">
        <w:rPr>
          <w:sz w:val="20"/>
          <w:szCs w:val="20"/>
          <w:lang w:val="uk-UA"/>
        </w:rPr>
        <w:tab/>
        <w:t>позитивний регулятор</w:t>
      </w:r>
    </w:p>
    <w:p w:rsidR="00914381" w:rsidRPr="00355265" w:rsidRDefault="00914381" w:rsidP="005E25BF">
      <w:pPr>
        <w:ind w:left="-11"/>
        <w:rPr>
          <w:sz w:val="20"/>
          <w:szCs w:val="20"/>
          <w:lang w:val="uk-UA"/>
        </w:rPr>
      </w:pPr>
      <w:r w:rsidRPr="00355265">
        <w:rPr>
          <w:sz w:val="20"/>
          <w:szCs w:val="20"/>
        </w:rPr>
        <w:tab/>
      </w:r>
      <w:r w:rsidRPr="00355265">
        <w:rPr>
          <w:sz w:val="20"/>
          <w:szCs w:val="20"/>
        </w:rPr>
        <w:tab/>
      </w:r>
      <w:r w:rsidRPr="00355265">
        <w:rPr>
          <w:sz w:val="20"/>
          <w:szCs w:val="20"/>
          <w:lang w:val="uk-UA"/>
        </w:rPr>
        <w:t>С2</w:t>
      </w:r>
      <w:r w:rsidRPr="00355265">
        <w:rPr>
          <w:sz w:val="20"/>
          <w:szCs w:val="20"/>
        </w:rPr>
        <w:t>:</w:t>
      </w:r>
      <w:r w:rsidRPr="00355265">
        <w:rPr>
          <w:sz w:val="20"/>
          <w:szCs w:val="20"/>
        </w:rPr>
        <w:tab/>
      </w:r>
      <w:r w:rsidRPr="00355265">
        <w:rPr>
          <w:sz w:val="20"/>
          <w:szCs w:val="20"/>
        </w:rPr>
        <w:tab/>
      </w:r>
      <w:r w:rsidRPr="00355265">
        <w:rPr>
          <w:sz w:val="20"/>
          <w:szCs w:val="20"/>
          <w:lang w:val="uk-UA"/>
        </w:rPr>
        <w:t>негативний регулятор</w:t>
      </w:r>
      <w:r w:rsidRPr="00355265">
        <w:rPr>
          <w:sz w:val="20"/>
          <w:szCs w:val="20"/>
        </w:rPr>
        <w:tab/>
      </w:r>
      <w:r w:rsidRPr="00355265">
        <w:rPr>
          <w:sz w:val="20"/>
          <w:szCs w:val="20"/>
        </w:rPr>
        <w:tab/>
      </w:r>
      <w:r w:rsidRPr="00355265">
        <w:rPr>
          <w:sz w:val="20"/>
          <w:szCs w:val="20"/>
        </w:rPr>
        <w:tab/>
      </w:r>
    </w:p>
    <w:p w:rsidR="00914381" w:rsidRPr="00355265" w:rsidRDefault="00914381" w:rsidP="005E25BF">
      <w:pPr>
        <w:ind w:left="-11"/>
        <w:rPr>
          <w:sz w:val="20"/>
          <w:szCs w:val="20"/>
          <w:lang w:val="uk-UA"/>
        </w:rPr>
      </w:pPr>
      <w:r w:rsidRPr="00355265">
        <w:rPr>
          <w:sz w:val="20"/>
          <w:szCs w:val="20"/>
        </w:rPr>
        <w:tab/>
      </w:r>
    </w:p>
    <w:p w:rsidR="00914381" w:rsidRPr="00355265" w:rsidRDefault="00914381" w:rsidP="005E25BF">
      <w:pPr>
        <w:ind w:left="-11"/>
        <w:rPr>
          <w:sz w:val="20"/>
          <w:szCs w:val="20"/>
        </w:rPr>
      </w:pPr>
    </w:p>
    <w:p w:rsidR="00914381" w:rsidRPr="00355265" w:rsidRDefault="00914381" w:rsidP="005E25BF">
      <w:pPr>
        <w:numPr>
          <w:ilvl w:val="0"/>
          <w:numId w:val="7"/>
        </w:numPr>
        <w:ind w:left="0" w:hanging="11"/>
        <w:rPr>
          <w:sz w:val="20"/>
          <w:szCs w:val="20"/>
          <w:lang w:val="uk-UA"/>
        </w:rPr>
      </w:pPr>
      <w:r w:rsidRPr="00355265">
        <w:rPr>
          <w:sz w:val="20"/>
          <w:szCs w:val="20"/>
          <w:lang w:val="uk-UA"/>
        </w:rPr>
        <w:t>Інкубуйте впродовж 30 хвилин при кімнатній температурі (20-28˚С)</w:t>
      </w:r>
    </w:p>
    <w:p w:rsidR="00914381" w:rsidRPr="00355265" w:rsidRDefault="00914381" w:rsidP="005E25BF">
      <w:pPr>
        <w:numPr>
          <w:ilvl w:val="0"/>
          <w:numId w:val="7"/>
        </w:numPr>
        <w:ind w:left="0" w:hanging="11"/>
        <w:rPr>
          <w:sz w:val="20"/>
          <w:szCs w:val="20"/>
          <w:lang w:val="uk-UA"/>
        </w:rPr>
      </w:pPr>
      <w:r w:rsidRPr="00355265">
        <w:rPr>
          <w:sz w:val="20"/>
          <w:szCs w:val="20"/>
          <w:lang w:val="uk-UA"/>
        </w:rPr>
        <w:t xml:space="preserve">Вилийте вміст мікролунок і промийте 3 рази </w:t>
      </w:r>
      <w:r w:rsidRPr="00355265">
        <w:rPr>
          <w:b/>
          <w:sz w:val="20"/>
          <w:szCs w:val="20"/>
          <w:lang w:val="uk-UA"/>
        </w:rPr>
        <w:t>300мкл</w:t>
      </w:r>
      <w:r w:rsidRPr="00355265">
        <w:rPr>
          <w:sz w:val="20"/>
          <w:szCs w:val="20"/>
          <w:lang w:val="uk-UA"/>
        </w:rPr>
        <w:t xml:space="preserve"> розчину для промивки.</w:t>
      </w:r>
    </w:p>
    <w:p w:rsidR="00914381" w:rsidRPr="00355265" w:rsidRDefault="00914381" w:rsidP="005E25BF">
      <w:pPr>
        <w:numPr>
          <w:ilvl w:val="0"/>
          <w:numId w:val="7"/>
        </w:numPr>
        <w:ind w:left="0" w:hanging="11"/>
        <w:rPr>
          <w:sz w:val="20"/>
          <w:szCs w:val="20"/>
          <w:lang w:val="uk-UA"/>
        </w:rPr>
      </w:pPr>
      <w:r w:rsidRPr="00355265">
        <w:rPr>
          <w:sz w:val="20"/>
          <w:szCs w:val="20"/>
          <w:lang w:val="uk-UA"/>
        </w:rPr>
        <w:t xml:space="preserve">Налийте </w:t>
      </w:r>
      <w:r w:rsidRPr="00355265">
        <w:rPr>
          <w:b/>
          <w:sz w:val="20"/>
          <w:szCs w:val="20"/>
          <w:lang w:val="uk-UA"/>
        </w:rPr>
        <w:t>100мкл</w:t>
      </w:r>
      <w:r w:rsidRPr="00355265">
        <w:rPr>
          <w:sz w:val="20"/>
          <w:szCs w:val="20"/>
          <w:lang w:val="uk-UA"/>
        </w:rPr>
        <w:t xml:space="preserve"> ферментного кон’югату в кожну лунку</w:t>
      </w:r>
    </w:p>
    <w:p w:rsidR="00914381" w:rsidRPr="00355265" w:rsidRDefault="00914381" w:rsidP="005E25BF">
      <w:pPr>
        <w:numPr>
          <w:ilvl w:val="0"/>
          <w:numId w:val="7"/>
        </w:numPr>
        <w:ind w:left="0" w:hanging="11"/>
        <w:rPr>
          <w:sz w:val="20"/>
          <w:szCs w:val="20"/>
          <w:lang w:val="uk-UA"/>
        </w:rPr>
      </w:pPr>
      <w:r w:rsidRPr="00355265">
        <w:rPr>
          <w:sz w:val="20"/>
          <w:szCs w:val="20"/>
          <w:lang w:val="uk-UA"/>
        </w:rPr>
        <w:t>Інкубуйте впродовж 15 хвилин при кімнатній температурі</w:t>
      </w:r>
    </w:p>
    <w:p w:rsidR="00914381" w:rsidRPr="00355265" w:rsidRDefault="00914381" w:rsidP="005E25BF">
      <w:pPr>
        <w:numPr>
          <w:ilvl w:val="0"/>
          <w:numId w:val="7"/>
        </w:numPr>
        <w:ind w:left="0" w:hanging="11"/>
        <w:rPr>
          <w:sz w:val="20"/>
          <w:szCs w:val="20"/>
          <w:lang w:val="uk-UA"/>
        </w:rPr>
      </w:pPr>
      <w:r w:rsidRPr="00355265">
        <w:rPr>
          <w:sz w:val="20"/>
          <w:szCs w:val="20"/>
          <w:lang w:val="uk-UA"/>
        </w:rPr>
        <w:t xml:space="preserve">Вилийте вміст мікролунок і промийте 3 рази </w:t>
      </w:r>
      <w:r w:rsidRPr="00355265">
        <w:rPr>
          <w:b/>
          <w:sz w:val="20"/>
          <w:szCs w:val="20"/>
          <w:lang w:val="uk-UA"/>
        </w:rPr>
        <w:t>300мкл</w:t>
      </w:r>
      <w:r w:rsidRPr="00355265">
        <w:rPr>
          <w:sz w:val="20"/>
          <w:szCs w:val="20"/>
          <w:lang w:val="uk-UA"/>
        </w:rPr>
        <w:t xml:space="preserve"> розчину для промивки</w:t>
      </w:r>
    </w:p>
    <w:p w:rsidR="00914381" w:rsidRPr="00355265" w:rsidRDefault="00914381" w:rsidP="005E25BF">
      <w:pPr>
        <w:numPr>
          <w:ilvl w:val="0"/>
          <w:numId w:val="7"/>
        </w:numPr>
        <w:ind w:left="0" w:hanging="11"/>
        <w:rPr>
          <w:sz w:val="20"/>
          <w:szCs w:val="20"/>
          <w:lang w:val="uk-UA"/>
        </w:rPr>
      </w:pPr>
      <w:r w:rsidRPr="00355265">
        <w:rPr>
          <w:sz w:val="20"/>
          <w:szCs w:val="20"/>
          <w:lang w:val="uk-UA"/>
        </w:rPr>
        <w:t xml:space="preserve">Налийте </w:t>
      </w:r>
      <w:r w:rsidRPr="00355265">
        <w:rPr>
          <w:b/>
          <w:sz w:val="20"/>
          <w:szCs w:val="20"/>
          <w:lang w:val="uk-UA"/>
        </w:rPr>
        <w:t>100мкл</w:t>
      </w:r>
      <w:r w:rsidRPr="00355265">
        <w:rPr>
          <w:sz w:val="20"/>
          <w:szCs w:val="20"/>
          <w:lang w:val="uk-UA"/>
        </w:rPr>
        <w:t xml:space="preserve"> розчину субстрату ТМБ в кожну лунку</w:t>
      </w:r>
    </w:p>
    <w:p w:rsidR="00914381" w:rsidRPr="00355265" w:rsidRDefault="00914381" w:rsidP="005E25BF">
      <w:pPr>
        <w:numPr>
          <w:ilvl w:val="0"/>
          <w:numId w:val="7"/>
        </w:numPr>
        <w:ind w:left="0" w:hanging="11"/>
        <w:rPr>
          <w:sz w:val="20"/>
          <w:szCs w:val="20"/>
          <w:lang w:val="uk-UA"/>
        </w:rPr>
      </w:pPr>
      <w:r w:rsidRPr="00355265">
        <w:rPr>
          <w:sz w:val="20"/>
          <w:szCs w:val="20"/>
          <w:lang w:val="uk-UA"/>
        </w:rPr>
        <w:t>Інкубуйте впродовж 15 хвилин при кімнатній температурі</w:t>
      </w:r>
    </w:p>
    <w:p w:rsidR="00914381" w:rsidRPr="00355265" w:rsidRDefault="00914381" w:rsidP="005E25BF">
      <w:pPr>
        <w:numPr>
          <w:ilvl w:val="0"/>
          <w:numId w:val="7"/>
        </w:numPr>
        <w:ind w:left="0" w:hanging="11"/>
        <w:rPr>
          <w:sz w:val="20"/>
          <w:szCs w:val="20"/>
          <w:lang w:val="uk-UA"/>
        </w:rPr>
      </w:pPr>
      <w:r w:rsidRPr="00355265">
        <w:rPr>
          <w:sz w:val="20"/>
          <w:szCs w:val="20"/>
          <w:lang w:val="uk-UA"/>
        </w:rPr>
        <w:t xml:space="preserve">Додайте </w:t>
      </w:r>
      <w:r w:rsidRPr="00355265">
        <w:rPr>
          <w:b/>
          <w:sz w:val="20"/>
          <w:szCs w:val="20"/>
          <w:lang w:val="uk-UA"/>
        </w:rPr>
        <w:t>100мкл</w:t>
      </w:r>
      <w:r w:rsidRPr="00355265">
        <w:rPr>
          <w:sz w:val="20"/>
          <w:szCs w:val="20"/>
          <w:lang w:val="uk-UA"/>
        </w:rPr>
        <w:t xml:space="preserve"> інгібітору у кожну лунку модулів і інкубуйте впродовж 5 хвилин </w:t>
      </w:r>
      <w:r w:rsidRPr="00355265">
        <w:rPr>
          <w:sz w:val="20"/>
          <w:szCs w:val="20"/>
          <w:lang w:val="uk-UA"/>
        </w:rPr>
        <w:tab/>
        <w:t>при кімнатній температурі</w:t>
      </w:r>
    </w:p>
    <w:p w:rsidR="00914381" w:rsidRPr="00355265" w:rsidRDefault="00914381" w:rsidP="005E25BF">
      <w:pPr>
        <w:numPr>
          <w:ilvl w:val="0"/>
          <w:numId w:val="7"/>
        </w:numPr>
        <w:ind w:left="0" w:hanging="11"/>
        <w:rPr>
          <w:sz w:val="20"/>
          <w:szCs w:val="20"/>
          <w:lang w:val="uk-UA"/>
        </w:rPr>
      </w:pPr>
      <w:r w:rsidRPr="00355265">
        <w:rPr>
          <w:sz w:val="20"/>
          <w:szCs w:val="20"/>
          <w:lang w:val="uk-UA"/>
        </w:rPr>
        <w:t xml:space="preserve">Зніміть показання оптичної щільності при 450нм і підрахуйте результати. </w:t>
      </w:r>
      <w:r w:rsidRPr="00355265">
        <w:rPr>
          <w:sz w:val="20"/>
          <w:szCs w:val="20"/>
          <w:lang w:val="uk-UA"/>
        </w:rPr>
        <w:tab/>
        <w:t>Рекомендується біхроматичне вимірювання при 600-690нм.</w:t>
      </w:r>
    </w:p>
    <w:p w:rsidR="00914381" w:rsidRPr="00355265" w:rsidRDefault="00914381" w:rsidP="005E25BF">
      <w:pPr>
        <w:ind w:left="-11"/>
        <w:rPr>
          <w:sz w:val="20"/>
          <w:szCs w:val="20"/>
          <w:lang w:val="uk-UA"/>
        </w:rPr>
      </w:pPr>
    </w:p>
    <w:p w:rsidR="00914381" w:rsidRPr="00355265" w:rsidRDefault="00914381" w:rsidP="005E25BF">
      <w:pPr>
        <w:rPr>
          <w:b/>
          <w:sz w:val="20"/>
          <w:szCs w:val="20"/>
          <w:lang w:val="uk-UA"/>
        </w:rPr>
      </w:pPr>
      <w:r w:rsidRPr="00355265">
        <w:rPr>
          <w:b/>
          <w:sz w:val="20"/>
          <w:szCs w:val="20"/>
          <w:lang w:val="uk-UA"/>
        </w:rPr>
        <w:t>Утворений колір стабільний впродовж принаймні 30 хвилин. Зніміть показання оптичної щільності в цей період.</w:t>
      </w:r>
    </w:p>
    <w:p w:rsidR="00914381" w:rsidRPr="00355265" w:rsidRDefault="00914381" w:rsidP="005E25BF">
      <w:pPr>
        <w:rPr>
          <w:sz w:val="20"/>
          <w:szCs w:val="20"/>
          <w:lang w:val="uk-UA"/>
        </w:rPr>
      </w:pPr>
    </w:p>
    <w:p w:rsidR="00914381" w:rsidRPr="00355265" w:rsidRDefault="00914381" w:rsidP="00CA3535">
      <w:pPr>
        <w:rPr>
          <w:b/>
          <w:sz w:val="20"/>
          <w:szCs w:val="20"/>
          <w:lang w:val="uk-UA"/>
        </w:rPr>
      </w:pPr>
      <w:r w:rsidRPr="00355265">
        <w:rPr>
          <w:b/>
          <w:sz w:val="20"/>
          <w:szCs w:val="20"/>
          <w:lang w:val="uk-UA"/>
        </w:rPr>
        <w:t>Автоматизація</w:t>
      </w:r>
    </w:p>
    <w:p w:rsidR="00914381" w:rsidRPr="00355265" w:rsidRDefault="00914381" w:rsidP="00CA3535">
      <w:pPr>
        <w:rPr>
          <w:sz w:val="20"/>
          <w:szCs w:val="20"/>
          <w:lang w:val="uk-UA"/>
        </w:rPr>
      </w:pPr>
      <w:r w:rsidRPr="00355265">
        <w:rPr>
          <w:sz w:val="20"/>
          <w:szCs w:val="20"/>
          <w:lang w:val="uk-UA"/>
        </w:rPr>
        <w:t>Тест А</w:t>
      </w:r>
      <w:r w:rsidRPr="00355265">
        <w:rPr>
          <w:sz w:val="20"/>
          <w:szCs w:val="20"/>
          <w:lang w:val="en-US"/>
        </w:rPr>
        <w:t>NA</w:t>
      </w:r>
      <w:r w:rsidRPr="00355265">
        <w:rPr>
          <w:sz w:val="20"/>
          <w:szCs w:val="20"/>
          <w:lang w:val="uk-UA"/>
        </w:rPr>
        <w:t xml:space="preserve"> </w:t>
      </w:r>
      <w:r w:rsidRPr="00355265">
        <w:rPr>
          <w:sz w:val="20"/>
          <w:szCs w:val="20"/>
          <w:lang w:val="en-US"/>
        </w:rPr>
        <w:t>Hep</w:t>
      </w:r>
      <w:r w:rsidRPr="00355265">
        <w:rPr>
          <w:sz w:val="20"/>
          <w:szCs w:val="20"/>
          <w:lang w:val="uk-UA"/>
        </w:rPr>
        <w:t xml:space="preserve"> </w:t>
      </w:r>
      <w:r w:rsidRPr="00355265">
        <w:rPr>
          <w:sz w:val="20"/>
          <w:szCs w:val="20"/>
          <w:lang w:val="en-US"/>
        </w:rPr>
        <w:t>Screen</w:t>
      </w:r>
      <w:r w:rsidRPr="00355265">
        <w:rPr>
          <w:sz w:val="20"/>
          <w:szCs w:val="20"/>
          <w:lang w:val="uk-UA"/>
        </w:rPr>
        <w:t xml:space="preserve"> ELISA придатний для використання в відкритих автоматичних процесорах </w:t>
      </w:r>
      <w:r w:rsidRPr="00355265">
        <w:rPr>
          <w:sz w:val="20"/>
          <w:szCs w:val="20"/>
          <w:lang w:val="en-US"/>
        </w:rPr>
        <w:t>ELISA</w:t>
      </w:r>
      <w:r w:rsidRPr="00355265">
        <w:rPr>
          <w:sz w:val="20"/>
          <w:szCs w:val="20"/>
          <w:lang w:val="uk-UA"/>
        </w:rPr>
        <w:t>. Процедура випробування, яка описана вище, підходить для використання як з автоматизацією, так і без неї.</w:t>
      </w:r>
    </w:p>
    <w:p w:rsidR="00914381" w:rsidRPr="00355265" w:rsidRDefault="00914381" w:rsidP="005E25BF">
      <w:pPr>
        <w:rPr>
          <w:sz w:val="20"/>
          <w:szCs w:val="20"/>
          <w:lang w:val="uk-UA"/>
        </w:rPr>
      </w:pPr>
    </w:p>
    <w:p w:rsidR="00914381" w:rsidRPr="00355265" w:rsidRDefault="00914381" w:rsidP="005E25BF">
      <w:pPr>
        <w:rPr>
          <w:b/>
          <w:sz w:val="20"/>
          <w:szCs w:val="20"/>
          <w:lang w:val="uk-UA"/>
        </w:rPr>
      </w:pPr>
      <w:r w:rsidRPr="00355265">
        <w:rPr>
          <w:b/>
          <w:sz w:val="20"/>
          <w:szCs w:val="20"/>
          <w:lang w:val="uk-UA"/>
        </w:rPr>
        <w:t>ІНТЕРПРЕТАЦІЯ РЕЗУЛЬТАТІВ</w:t>
      </w:r>
    </w:p>
    <w:p w:rsidR="00914381" w:rsidRPr="00355265" w:rsidRDefault="00914381" w:rsidP="005E25BF">
      <w:pPr>
        <w:rPr>
          <w:sz w:val="20"/>
          <w:szCs w:val="20"/>
          <w:lang w:val="uk-UA"/>
        </w:rPr>
      </w:pPr>
    </w:p>
    <w:p w:rsidR="00914381" w:rsidRPr="00355265" w:rsidRDefault="00914381" w:rsidP="005E25BF">
      <w:pPr>
        <w:rPr>
          <w:b/>
          <w:sz w:val="20"/>
          <w:szCs w:val="20"/>
          <w:lang w:val="uk-UA"/>
        </w:rPr>
      </w:pPr>
      <w:r w:rsidRPr="00355265">
        <w:rPr>
          <w:b/>
          <w:sz w:val="20"/>
          <w:szCs w:val="20"/>
          <w:lang w:val="uk-UA"/>
        </w:rPr>
        <w:t>Контроль якості</w:t>
      </w:r>
    </w:p>
    <w:p w:rsidR="00914381" w:rsidRPr="00355265" w:rsidRDefault="00914381" w:rsidP="005E25BF">
      <w:pPr>
        <w:rPr>
          <w:sz w:val="20"/>
          <w:szCs w:val="20"/>
        </w:rPr>
      </w:pPr>
      <w:r w:rsidRPr="00355265">
        <w:rPr>
          <w:sz w:val="20"/>
          <w:szCs w:val="20"/>
          <w:lang w:val="uk-UA"/>
        </w:rPr>
        <w:t xml:space="preserve">Тест дійсний тільки якщо оптична щільність при 450нм для Позитивного Регулятора (1) і Негативного Регулятора (2), як і для Буж-вимірників </w:t>
      </w:r>
      <w:r w:rsidRPr="00355265">
        <w:rPr>
          <w:sz w:val="20"/>
          <w:szCs w:val="20"/>
          <w:lang w:val="en-US"/>
        </w:rPr>
        <w:t>A</w:t>
      </w:r>
      <w:r w:rsidRPr="00355265">
        <w:rPr>
          <w:sz w:val="20"/>
          <w:szCs w:val="20"/>
          <w:lang w:val="uk-UA"/>
        </w:rPr>
        <w:t xml:space="preserve"> і </w:t>
      </w:r>
      <w:r w:rsidRPr="00355265">
        <w:rPr>
          <w:sz w:val="20"/>
          <w:szCs w:val="20"/>
          <w:lang w:val="en-US"/>
        </w:rPr>
        <w:t>F</w:t>
      </w:r>
      <w:r w:rsidRPr="00355265">
        <w:rPr>
          <w:sz w:val="20"/>
          <w:szCs w:val="20"/>
          <w:lang w:val="uk-UA"/>
        </w:rPr>
        <w:t>, відповідає відповідному діапазону, зазначеному в Сертифікаті Контролю Якості, який додається до кожного тестового комплекту! Якщо будь-який з цих критеріїв не відповідає, результат не дійсний і тест необхідно повторити.</w:t>
      </w:r>
    </w:p>
    <w:p w:rsidR="00914381" w:rsidRPr="00355265" w:rsidRDefault="00914381" w:rsidP="005E25BF">
      <w:pPr>
        <w:rPr>
          <w:sz w:val="20"/>
          <w:szCs w:val="20"/>
          <w:lang w:val="uk-UA"/>
        </w:rPr>
      </w:pPr>
      <w:r w:rsidRPr="00355265">
        <w:rPr>
          <w:b/>
          <w:sz w:val="20"/>
          <w:szCs w:val="20"/>
          <w:lang w:val="uk-UA"/>
        </w:rPr>
        <w:t>Обчислення результатів</w:t>
      </w:r>
    </w:p>
    <w:p w:rsidR="00914381" w:rsidRPr="00355265" w:rsidRDefault="00914381" w:rsidP="005E25BF">
      <w:pPr>
        <w:rPr>
          <w:sz w:val="20"/>
          <w:szCs w:val="20"/>
          <w:lang w:val="uk-UA"/>
        </w:rPr>
      </w:pPr>
      <w:r w:rsidRPr="00355265">
        <w:rPr>
          <w:sz w:val="20"/>
          <w:szCs w:val="20"/>
          <w:lang w:val="uk-UA"/>
        </w:rPr>
        <w:t xml:space="preserve">Для АСРА </w:t>
      </w:r>
      <w:r w:rsidRPr="00355265">
        <w:rPr>
          <w:sz w:val="20"/>
          <w:szCs w:val="20"/>
          <w:lang w:val="en-US"/>
        </w:rPr>
        <w:t>ELISA</w:t>
      </w:r>
      <w:r w:rsidRPr="00355265">
        <w:rPr>
          <w:sz w:val="20"/>
          <w:szCs w:val="20"/>
          <w:lang w:val="uk-UA"/>
        </w:rPr>
        <w:t xml:space="preserve"> вибирається метод обробки інформації чотирьохпараметричною підгонкою з лінійно-логарифмічними координатами для оптичної щільності і концентрацією.</w:t>
      </w:r>
    </w:p>
    <w:p w:rsidR="00914381" w:rsidRPr="00355265" w:rsidRDefault="00914381" w:rsidP="001B0CD4">
      <w:pPr>
        <w:rPr>
          <w:b/>
          <w:sz w:val="20"/>
          <w:szCs w:val="20"/>
          <w:lang w:val="uk-UA"/>
        </w:rPr>
      </w:pPr>
      <w:r w:rsidRPr="00355265">
        <w:rPr>
          <w:b/>
          <w:sz w:val="20"/>
          <w:szCs w:val="20"/>
          <w:lang w:val="uk-UA"/>
        </w:rPr>
        <w:t>Рекомендований лінійно-логарифмічний графік</w:t>
      </w:r>
    </w:p>
    <w:p w:rsidR="00914381" w:rsidRPr="00355265" w:rsidRDefault="00914381" w:rsidP="001B0CD4">
      <w:pPr>
        <w:rPr>
          <w:sz w:val="20"/>
          <w:szCs w:val="20"/>
          <w:lang w:val="uk-UA"/>
        </w:rPr>
      </w:pPr>
      <w:r w:rsidRPr="00355265">
        <w:rPr>
          <w:sz w:val="20"/>
          <w:szCs w:val="20"/>
          <w:lang w:val="uk-UA"/>
        </w:rPr>
        <w:t>Спочатку підрахуйте показники усередненої оптичної щільності для кожної лунки буж-вимірника. Використовуйте лінійно-логарифмічну міліметрівку і нанесіть показники усередненої оптичної щільності для кожного буж-вимірника навпроти концентрації. Намалюйте найбільш згладжуючу криву, яка охоплює траєкторію всіх точок буж-вимірника. Точки буж-вимірника також можуть бути з’єднані прямими відрізками. Концентрація невідомих може бути обчислена з  кривої буж-вимірників шляхом інтерполяції.</w:t>
      </w:r>
    </w:p>
    <w:p w:rsidR="00914381" w:rsidRPr="00355265" w:rsidRDefault="00914381" w:rsidP="005E25BF">
      <w:pPr>
        <w:rPr>
          <w:sz w:val="20"/>
          <w:szCs w:val="20"/>
          <w:lang w:val="uk-UA"/>
        </w:rPr>
      </w:pPr>
      <w:r w:rsidRPr="00355265">
        <w:rPr>
          <w:b/>
          <w:sz w:val="20"/>
          <w:szCs w:val="20"/>
          <w:lang w:val="uk-UA"/>
        </w:rPr>
        <w:t>Інтерпретація результатів</w:t>
      </w:r>
    </w:p>
    <w:p w:rsidR="00914381" w:rsidRPr="00355265" w:rsidRDefault="00914381" w:rsidP="005E25BF">
      <w:pPr>
        <w:rPr>
          <w:sz w:val="20"/>
          <w:szCs w:val="20"/>
          <w:lang w:val="uk-UA"/>
        </w:rPr>
      </w:pPr>
      <w:r w:rsidRPr="00355265">
        <w:rPr>
          <w:sz w:val="20"/>
          <w:szCs w:val="20"/>
          <w:lang w:val="uk-UA"/>
        </w:rPr>
        <w:t>При нормальних показниках дослідження зі зразками сироватки здорових донорів крові наступні показники були встановлені для АСРА тесту:</w:t>
      </w:r>
    </w:p>
    <w:p w:rsidR="00914381" w:rsidRPr="00355265" w:rsidRDefault="00914381" w:rsidP="005E25BF">
      <w:pPr>
        <w:rPr>
          <w:sz w:val="20"/>
          <w:szCs w:val="20"/>
          <w:lang w:val="uk-UA"/>
        </w:rPr>
      </w:pPr>
    </w:p>
    <w:p w:rsidR="00914381" w:rsidRPr="00355265" w:rsidRDefault="00914381" w:rsidP="001B0CD4">
      <w:pPr>
        <w:ind w:left="1416" w:firstLine="708"/>
        <w:rPr>
          <w:sz w:val="20"/>
          <w:szCs w:val="20"/>
          <w:lang w:val="uk-UA"/>
        </w:rPr>
      </w:pPr>
      <w:r w:rsidRPr="00355265">
        <w:rPr>
          <w:sz w:val="20"/>
          <w:szCs w:val="20"/>
          <w:lang w:val="uk-UA"/>
        </w:rPr>
        <w:t xml:space="preserve">АСРА </w:t>
      </w:r>
      <w:r w:rsidRPr="00355265">
        <w:rPr>
          <w:sz w:val="20"/>
          <w:szCs w:val="20"/>
          <w:lang w:val="en-US"/>
        </w:rPr>
        <w:t>IgG</w:t>
      </w:r>
      <w:r w:rsidRPr="00355265">
        <w:rPr>
          <w:sz w:val="20"/>
          <w:szCs w:val="20"/>
        </w:rPr>
        <w:t xml:space="preserve"> [</w:t>
      </w:r>
      <w:r w:rsidRPr="00355265">
        <w:rPr>
          <w:sz w:val="20"/>
          <w:szCs w:val="20"/>
          <w:lang w:val="uk-UA"/>
        </w:rPr>
        <w:t>одиниць/мл</w:t>
      </w:r>
      <w:r w:rsidRPr="00355265">
        <w:rPr>
          <w:sz w:val="20"/>
          <w:szCs w:val="20"/>
        </w:rPr>
        <w:t>]</w:t>
      </w:r>
      <w:r w:rsidRPr="00355265">
        <w:rPr>
          <w:sz w:val="20"/>
          <w:szCs w:val="20"/>
          <w:lang w:val="uk-UA"/>
        </w:rPr>
        <w:t xml:space="preserve"> </w:t>
      </w:r>
    </w:p>
    <w:p w:rsidR="00914381" w:rsidRPr="00355265" w:rsidRDefault="00914381" w:rsidP="005E25BF">
      <w:pPr>
        <w:rPr>
          <w:sz w:val="20"/>
          <w:szCs w:val="20"/>
          <w:lang w:val="uk-UA"/>
        </w:rPr>
      </w:pPr>
      <w:r w:rsidRPr="00355265">
        <w:rPr>
          <w:sz w:val="20"/>
          <w:szCs w:val="20"/>
          <w:lang w:val="uk-UA"/>
        </w:rPr>
        <w:tab/>
      </w:r>
      <w:r w:rsidRPr="00355265">
        <w:rPr>
          <w:sz w:val="20"/>
          <w:szCs w:val="20"/>
          <w:lang w:val="uk-UA"/>
        </w:rPr>
        <w:tab/>
      </w:r>
      <w:r w:rsidRPr="00355265">
        <w:rPr>
          <w:sz w:val="20"/>
          <w:szCs w:val="20"/>
          <w:lang w:val="uk-UA"/>
        </w:rPr>
        <w:tab/>
        <w:t>Нормальний:</w:t>
      </w:r>
      <w:r w:rsidRPr="00355265">
        <w:rPr>
          <w:sz w:val="20"/>
          <w:szCs w:val="20"/>
          <w:lang w:val="uk-UA"/>
        </w:rPr>
        <w:tab/>
      </w:r>
      <w:r w:rsidRPr="00355265">
        <w:rPr>
          <w:sz w:val="20"/>
          <w:szCs w:val="20"/>
          <w:lang w:val="uk-UA"/>
        </w:rPr>
        <w:tab/>
        <w:t>&lt;10</w:t>
      </w:r>
    </w:p>
    <w:p w:rsidR="00914381" w:rsidRPr="00355265" w:rsidRDefault="00914381" w:rsidP="005E25BF">
      <w:pPr>
        <w:rPr>
          <w:sz w:val="20"/>
          <w:szCs w:val="20"/>
          <w:lang w:val="uk-UA"/>
        </w:rPr>
      </w:pPr>
      <w:r w:rsidRPr="00355265">
        <w:rPr>
          <w:sz w:val="20"/>
          <w:szCs w:val="20"/>
          <w:lang w:val="uk-UA"/>
        </w:rPr>
        <w:tab/>
      </w:r>
      <w:r w:rsidRPr="00355265">
        <w:rPr>
          <w:sz w:val="20"/>
          <w:szCs w:val="20"/>
          <w:lang w:val="uk-UA"/>
        </w:rPr>
        <w:tab/>
      </w:r>
      <w:r w:rsidRPr="00355265">
        <w:rPr>
          <w:sz w:val="20"/>
          <w:szCs w:val="20"/>
          <w:lang w:val="uk-UA"/>
        </w:rPr>
        <w:tab/>
        <w:t>Позитивний:</w:t>
      </w:r>
      <w:r w:rsidRPr="00355265">
        <w:rPr>
          <w:sz w:val="20"/>
          <w:szCs w:val="20"/>
          <w:lang w:val="uk-UA"/>
        </w:rPr>
        <w:tab/>
      </w:r>
      <w:r w:rsidRPr="00355265">
        <w:rPr>
          <w:sz w:val="20"/>
          <w:szCs w:val="20"/>
          <w:lang w:val="uk-UA"/>
        </w:rPr>
        <w:tab/>
        <w:t>≥10</w:t>
      </w:r>
    </w:p>
    <w:p w:rsidR="00914381" w:rsidRPr="00355265" w:rsidRDefault="00914381" w:rsidP="005E25BF">
      <w:pPr>
        <w:rPr>
          <w:sz w:val="20"/>
          <w:szCs w:val="20"/>
          <w:lang w:val="uk-UA"/>
        </w:rPr>
      </w:pPr>
    </w:p>
    <w:p w:rsidR="00914381" w:rsidRPr="00355265" w:rsidRDefault="00914381" w:rsidP="001B0CD4">
      <w:pPr>
        <w:rPr>
          <w:sz w:val="20"/>
          <w:szCs w:val="20"/>
          <w:lang w:val="uk-UA"/>
        </w:rPr>
      </w:pPr>
      <w:r w:rsidRPr="00355265">
        <w:rPr>
          <w:sz w:val="20"/>
          <w:szCs w:val="20"/>
          <w:lang w:val="uk-UA"/>
        </w:rPr>
        <w:t>Позитивні результати повинні бути перевірені враховуючи загальний клінічний стан пацієнта. Також кожне рішення для терапії повинне бути прийняте індивідуально.</w:t>
      </w:r>
    </w:p>
    <w:p w:rsidR="00914381" w:rsidRPr="00355265" w:rsidRDefault="00914381" w:rsidP="001B0CD4">
      <w:pPr>
        <w:rPr>
          <w:sz w:val="20"/>
          <w:szCs w:val="20"/>
          <w:lang w:val="uk-UA"/>
        </w:rPr>
      </w:pPr>
      <w:r w:rsidRPr="00355265">
        <w:rPr>
          <w:sz w:val="20"/>
          <w:szCs w:val="20"/>
          <w:lang w:val="uk-UA"/>
        </w:rPr>
        <w:t>Рекомендується, щоб кожна лабораторія встановила свої власні нормальні і патологічні показники Анти-Цитрулін Білкових Антитіл у сироватці або плазмі. Вищенаведені показники наведені виключно для пояснення.</w:t>
      </w:r>
    </w:p>
    <w:p w:rsidR="00914381" w:rsidRPr="00355265" w:rsidRDefault="00914381" w:rsidP="005E25BF">
      <w:pPr>
        <w:rPr>
          <w:b/>
          <w:sz w:val="20"/>
          <w:szCs w:val="20"/>
          <w:lang w:val="uk-UA"/>
        </w:rPr>
      </w:pPr>
    </w:p>
    <w:p w:rsidR="00914381" w:rsidRPr="00355265" w:rsidRDefault="00914381" w:rsidP="005E25BF">
      <w:pPr>
        <w:rPr>
          <w:sz w:val="20"/>
          <w:szCs w:val="20"/>
          <w:lang w:val="uk-UA"/>
        </w:rPr>
      </w:pPr>
      <w:r w:rsidRPr="00355265">
        <w:rPr>
          <w:b/>
          <w:sz w:val="20"/>
          <w:szCs w:val="20"/>
          <w:lang w:val="uk-UA"/>
        </w:rPr>
        <w:t xml:space="preserve"> ЕКСПЛУАТАЦІЙНІ ХАРАКТЕРИСТИКИ</w:t>
      </w:r>
    </w:p>
    <w:p w:rsidR="00914381" w:rsidRPr="00355265" w:rsidRDefault="00914381" w:rsidP="005E25BF">
      <w:pPr>
        <w:rPr>
          <w:b/>
          <w:sz w:val="20"/>
          <w:szCs w:val="20"/>
          <w:lang w:val="uk-UA"/>
        </w:rPr>
      </w:pPr>
    </w:p>
    <w:p w:rsidR="00914381" w:rsidRPr="00355265" w:rsidRDefault="00914381" w:rsidP="007A409C">
      <w:pPr>
        <w:rPr>
          <w:sz w:val="20"/>
          <w:szCs w:val="20"/>
          <w:lang w:val="uk-UA"/>
        </w:rPr>
      </w:pPr>
      <w:r w:rsidRPr="00355265">
        <w:rPr>
          <w:b/>
          <w:sz w:val="20"/>
          <w:szCs w:val="20"/>
          <w:lang w:val="uk-UA"/>
        </w:rPr>
        <w:t>Точність вимірів (Відтворюванність)</w:t>
      </w:r>
    </w:p>
    <w:p w:rsidR="00914381" w:rsidRPr="00355265" w:rsidRDefault="00914381" w:rsidP="007A409C">
      <w:pPr>
        <w:rPr>
          <w:sz w:val="20"/>
          <w:szCs w:val="20"/>
          <w:lang w:val="uk-UA"/>
        </w:rPr>
      </w:pPr>
      <w:r w:rsidRPr="00355265">
        <w:rPr>
          <w:sz w:val="20"/>
          <w:szCs w:val="20"/>
          <w:lang w:val="uk-UA"/>
        </w:rPr>
        <w:t>Статистика для Коефіцієнта варіацій (КВ) була розрахована для кожного з трьох зразків за результатами 24 визначень за один прохід для відтворюванності вимірювань в серії. Поточна точність вимірювань була розрахована за результатами 5 окремих проходів з 6 визначеннями для кожного зразка:</w:t>
      </w:r>
    </w:p>
    <w:p w:rsidR="00914381" w:rsidRPr="00355265" w:rsidRDefault="00914381" w:rsidP="007A409C">
      <w:pPr>
        <w:rPr>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2"/>
        <w:gridCol w:w="1739"/>
        <w:gridCol w:w="663"/>
      </w:tblGrid>
      <w:tr w:rsidR="00914381" w:rsidRPr="00355265" w:rsidTr="008F3B75">
        <w:tc>
          <w:tcPr>
            <w:tcW w:w="0" w:type="auto"/>
            <w:gridSpan w:val="3"/>
            <w:vAlign w:val="center"/>
          </w:tcPr>
          <w:p w:rsidR="00914381" w:rsidRPr="00355265" w:rsidRDefault="00914381" w:rsidP="008F3B75">
            <w:pPr>
              <w:jc w:val="center"/>
              <w:rPr>
                <w:sz w:val="20"/>
                <w:szCs w:val="20"/>
                <w:lang w:val="uk-UA"/>
              </w:rPr>
            </w:pPr>
            <w:r w:rsidRPr="00355265">
              <w:rPr>
                <w:sz w:val="20"/>
                <w:szCs w:val="20"/>
                <w:lang w:val="uk-UA"/>
              </w:rPr>
              <w:t>Відтворюванність результатів в серії</w:t>
            </w:r>
          </w:p>
        </w:tc>
      </w:tr>
      <w:tr w:rsidR="00914381" w:rsidRPr="00355265" w:rsidTr="008F3B75">
        <w:tc>
          <w:tcPr>
            <w:tcW w:w="0" w:type="auto"/>
            <w:vAlign w:val="center"/>
          </w:tcPr>
          <w:p w:rsidR="00914381" w:rsidRPr="00355265" w:rsidRDefault="00914381" w:rsidP="008F3B75">
            <w:pPr>
              <w:jc w:val="center"/>
              <w:rPr>
                <w:sz w:val="20"/>
                <w:szCs w:val="20"/>
                <w:lang w:val="uk-UA"/>
              </w:rPr>
            </w:pPr>
            <w:r w:rsidRPr="00355265">
              <w:rPr>
                <w:sz w:val="20"/>
                <w:szCs w:val="20"/>
                <w:lang w:val="uk-UA"/>
              </w:rPr>
              <w:t xml:space="preserve"> №</w:t>
            </w:r>
          </w:p>
          <w:p w:rsidR="00914381" w:rsidRPr="00355265" w:rsidRDefault="00914381" w:rsidP="008F3B75">
            <w:pPr>
              <w:jc w:val="center"/>
              <w:rPr>
                <w:sz w:val="20"/>
                <w:szCs w:val="20"/>
                <w:lang w:val="uk-UA"/>
              </w:rPr>
            </w:pPr>
            <w:r w:rsidRPr="00355265">
              <w:rPr>
                <w:sz w:val="20"/>
                <w:szCs w:val="20"/>
                <w:lang w:val="uk-UA"/>
              </w:rPr>
              <w:t>зразка</w:t>
            </w:r>
          </w:p>
        </w:tc>
        <w:tc>
          <w:tcPr>
            <w:tcW w:w="0" w:type="auto"/>
            <w:vAlign w:val="center"/>
          </w:tcPr>
          <w:p w:rsidR="00914381" w:rsidRPr="00355265" w:rsidRDefault="00914381" w:rsidP="008F3B75">
            <w:pPr>
              <w:jc w:val="center"/>
              <w:rPr>
                <w:sz w:val="20"/>
                <w:szCs w:val="20"/>
                <w:lang w:val="uk-UA"/>
              </w:rPr>
            </w:pPr>
            <w:r w:rsidRPr="00355265">
              <w:rPr>
                <w:sz w:val="20"/>
                <w:szCs w:val="20"/>
                <w:lang w:val="uk-UA"/>
              </w:rPr>
              <w:t>Показник</w:t>
            </w:r>
          </w:p>
          <w:p w:rsidR="00914381" w:rsidRPr="00355265" w:rsidRDefault="00914381" w:rsidP="007A409C">
            <w:pPr>
              <w:jc w:val="center"/>
              <w:rPr>
                <w:sz w:val="20"/>
                <w:szCs w:val="20"/>
                <w:lang w:val="uk-UA"/>
              </w:rPr>
            </w:pPr>
            <w:r w:rsidRPr="00355265">
              <w:rPr>
                <w:sz w:val="20"/>
                <w:szCs w:val="20"/>
                <w:lang w:val="uk-UA"/>
              </w:rPr>
              <w:t>(одиниць/мл)</w:t>
            </w:r>
          </w:p>
        </w:tc>
        <w:tc>
          <w:tcPr>
            <w:tcW w:w="0" w:type="auto"/>
            <w:vAlign w:val="center"/>
          </w:tcPr>
          <w:p w:rsidR="00914381" w:rsidRPr="00355265" w:rsidRDefault="00914381" w:rsidP="008F3B75">
            <w:pPr>
              <w:jc w:val="center"/>
              <w:rPr>
                <w:sz w:val="20"/>
                <w:szCs w:val="20"/>
                <w:lang w:val="uk-UA"/>
              </w:rPr>
            </w:pPr>
            <w:r w:rsidRPr="00355265">
              <w:rPr>
                <w:sz w:val="20"/>
                <w:szCs w:val="20"/>
                <w:lang w:val="uk-UA"/>
              </w:rPr>
              <w:t>КВ</w:t>
            </w:r>
          </w:p>
          <w:p w:rsidR="00914381" w:rsidRPr="00355265" w:rsidRDefault="00914381" w:rsidP="008F3B75">
            <w:pPr>
              <w:jc w:val="center"/>
              <w:rPr>
                <w:sz w:val="20"/>
                <w:szCs w:val="20"/>
                <w:lang w:val="uk-UA"/>
              </w:rPr>
            </w:pPr>
            <w:r w:rsidRPr="00355265">
              <w:rPr>
                <w:sz w:val="20"/>
                <w:szCs w:val="20"/>
                <w:lang w:val="uk-UA"/>
              </w:rPr>
              <w:t>(%)</w:t>
            </w:r>
          </w:p>
        </w:tc>
      </w:tr>
      <w:tr w:rsidR="00914381" w:rsidRPr="00355265" w:rsidTr="008F3B75">
        <w:tc>
          <w:tcPr>
            <w:tcW w:w="0" w:type="auto"/>
            <w:vAlign w:val="center"/>
          </w:tcPr>
          <w:p w:rsidR="00914381" w:rsidRPr="00355265" w:rsidRDefault="00914381" w:rsidP="008F3B75">
            <w:pPr>
              <w:jc w:val="center"/>
              <w:rPr>
                <w:sz w:val="20"/>
                <w:szCs w:val="20"/>
                <w:lang w:val="uk-UA"/>
              </w:rPr>
            </w:pPr>
            <w:r w:rsidRPr="00355265">
              <w:rPr>
                <w:sz w:val="20"/>
                <w:szCs w:val="20"/>
                <w:lang w:val="uk-UA"/>
              </w:rPr>
              <w:t>1</w:t>
            </w:r>
          </w:p>
        </w:tc>
        <w:tc>
          <w:tcPr>
            <w:tcW w:w="0" w:type="auto"/>
            <w:vAlign w:val="center"/>
          </w:tcPr>
          <w:p w:rsidR="00914381" w:rsidRPr="00355265" w:rsidRDefault="00914381" w:rsidP="008F3B75">
            <w:pPr>
              <w:jc w:val="center"/>
              <w:rPr>
                <w:sz w:val="20"/>
                <w:szCs w:val="20"/>
                <w:lang w:val="uk-UA"/>
              </w:rPr>
            </w:pPr>
            <w:r w:rsidRPr="00355265">
              <w:rPr>
                <w:sz w:val="20"/>
                <w:szCs w:val="20"/>
                <w:lang w:val="uk-UA"/>
              </w:rPr>
              <w:t>35</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3.8</w:t>
            </w:r>
          </w:p>
        </w:tc>
      </w:tr>
      <w:tr w:rsidR="00914381" w:rsidRPr="00355265" w:rsidTr="008F3B75">
        <w:tc>
          <w:tcPr>
            <w:tcW w:w="0" w:type="auto"/>
            <w:vAlign w:val="center"/>
          </w:tcPr>
          <w:p w:rsidR="00914381" w:rsidRPr="00355265" w:rsidRDefault="00914381" w:rsidP="008F3B75">
            <w:pPr>
              <w:jc w:val="center"/>
              <w:rPr>
                <w:sz w:val="20"/>
                <w:szCs w:val="20"/>
                <w:lang w:val="uk-UA"/>
              </w:rPr>
            </w:pPr>
            <w:r w:rsidRPr="00355265">
              <w:rPr>
                <w:sz w:val="20"/>
                <w:szCs w:val="20"/>
                <w:lang w:val="uk-UA"/>
              </w:rPr>
              <w:t>2</w:t>
            </w:r>
          </w:p>
        </w:tc>
        <w:tc>
          <w:tcPr>
            <w:tcW w:w="0" w:type="auto"/>
            <w:vAlign w:val="center"/>
          </w:tcPr>
          <w:p w:rsidR="00914381" w:rsidRPr="00355265" w:rsidRDefault="00914381" w:rsidP="008F3B75">
            <w:pPr>
              <w:jc w:val="center"/>
              <w:rPr>
                <w:sz w:val="20"/>
                <w:szCs w:val="20"/>
                <w:lang w:val="uk-UA"/>
              </w:rPr>
            </w:pPr>
            <w:r w:rsidRPr="00355265">
              <w:rPr>
                <w:sz w:val="20"/>
                <w:szCs w:val="20"/>
                <w:lang w:val="uk-UA"/>
              </w:rPr>
              <w:t>394</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5.4</w:t>
            </w:r>
          </w:p>
        </w:tc>
      </w:tr>
      <w:tr w:rsidR="00914381" w:rsidRPr="00355265" w:rsidTr="008F3B75">
        <w:tc>
          <w:tcPr>
            <w:tcW w:w="0" w:type="auto"/>
            <w:vAlign w:val="center"/>
          </w:tcPr>
          <w:p w:rsidR="00914381" w:rsidRPr="00355265" w:rsidRDefault="00914381" w:rsidP="008F3B75">
            <w:pPr>
              <w:jc w:val="center"/>
              <w:rPr>
                <w:sz w:val="20"/>
                <w:szCs w:val="20"/>
                <w:lang w:val="uk-UA"/>
              </w:rPr>
            </w:pPr>
            <w:r w:rsidRPr="00355265">
              <w:rPr>
                <w:sz w:val="20"/>
                <w:szCs w:val="20"/>
                <w:lang w:val="uk-UA"/>
              </w:rPr>
              <w:t>3</w:t>
            </w:r>
          </w:p>
        </w:tc>
        <w:tc>
          <w:tcPr>
            <w:tcW w:w="0" w:type="auto"/>
            <w:vAlign w:val="center"/>
          </w:tcPr>
          <w:p w:rsidR="00914381" w:rsidRPr="00355265" w:rsidRDefault="00914381" w:rsidP="008F3B75">
            <w:pPr>
              <w:jc w:val="center"/>
              <w:rPr>
                <w:sz w:val="20"/>
                <w:szCs w:val="20"/>
                <w:lang w:val="uk-UA"/>
              </w:rPr>
            </w:pPr>
            <w:r w:rsidRPr="00355265">
              <w:rPr>
                <w:sz w:val="20"/>
                <w:szCs w:val="20"/>
                <w:lang w:val="uk-UA"/>
              </w:rPr>
              <w:t>937</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4.9</w:t>
            </w:r>
          </w:p>
        </w:tc>
      </w:tr>
    </w:tbl>
    <w:tbl>
      <w:tblPr>
        <w:tblpPr w:leftFromText="180" w:rightFromText="180" w:vertAnchor="text" w:horzAnchor="margin" w:tblpXSpec="right" w:tblpY="-17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
        <w:gridCol w:w="2521"/>
        <w:gridCol w:w="546"/>
      </w:tblGrid>
      <w:tr w:rsidR="00914381" w:rsidRPr="00355265" w:rsidTr="007A409C">
        <w:tc>
          <w:tcPr>
            <w:tcW w:w="0" w:type="auto"/>
            <w:gridSpan w:val="3"/>
            <w:vAlign w:val="center"/>
          </w:tcPr>
          <w:p w:rsidR="00914381" w:rsidRPr="00355265" w:rsidRDefault="00914381" w:rsidP="007A409C">
            <w:pPr>
              <w:jc w:val="center"/>
              <w:rPr>
                <w:sz w:val="20"/>
                <w:szCs w:val="20"/>
                <w:lang w:val="uk-UA"/>
              </w:rPr>
            </w:pPr>
            <w:r w:rsidRPr="00355265">
              <w:rPr>
                <w:sz w:val="20"/>
                <w:szCs w:val="20"/>
                <w:lang w:val="uk-UA"/>
              </w:rPr>
              <w:t>Відтворюванність результатів між серіями</w:t>
            </w:r>
          </w:p>
        </w:tc>
      </w:tr>
      <w:tr w:rsidR="00914381" w:rsidRPr="00355265" w:rsidTr="007A409C">
        <w:tc>
          <w:tcPr>
            <w:tcW w:w="0" w:type="auto"/>
            <w:vAlign w:val="center"/>
          </w:tcPr>
          <w:p w:rsidR="00914381" w:rsidRPr="00355265" w:rsidRDefault="00914381" w:rsidP="007A409C">
            <w:pPr>
              <w:jc w:val="center"/>
              <w:rPr>
                <w:sz w:val="20"/>
                <w:szCs w:val="20"/>
                <w:lang w:val="uk-UA"/>
              </w:rPr>
            </w:pPr>
            <w:r w:rsidRPr="00355265">
              <w:rPr>
                <w:sz w:val="20"/>
                <w:szCs w:val="20"/>
                <w:lang w:val="uk-UA"/>
              </w:rPr>
              <w:t>№</w:t>
            </w:r>
          </w:p>
          <w:p w:rsidR="00914381" w:rsidRPr="00355265" w:rsidRDefault="00914381" w:rsidP="007A409C">
            <w:pPr>
              <w:jc w:val="center"/>
              <w:rPr>
                <w:sz w:val="20"/>
                <w:szCs w:val="20"/>
                <w:lang w:val="uk-UA"/>
              </w:rPr>
            </w:pPr>
            <w:r w:rsidRPr="00355265">
              <w:rPr>
                <w:sz w:val="20"/>
                <w:szCs w:val="20"/>
                <w:lang w:val="uk-UA"/>
              </w:rPr>
              <w:t>зразка</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Показник</w:t>
            </w:r>
          </w:p>
          <w:p w:rsidR="00914381" w:rsidRPr="00355265" w:rsidRDefault="00914381" w:rsidP="007A409C">
            <w:pPr>
              <w:jc w:val="center"/>
              <w:rPr>
                <w:sz w:val="20"/>
                <w:szCs w:val="20"/>
                <w:lang w:val="uk-UA"/>
              </w:rPr>
            </w:pPr>
            <w:r w:rsidRPr="00355265">
              <w:rPr>
                <w:sz w:val="20"/>
                <w:szCs w:val="20"/>
                <w:lang w:val="uk-UA"/>
              </w:rPr>
              <w:t>(імунізуючи одиниць/мл)</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КВ</w:t>
            </w:r>
          </w:p>
          <w:p w:rsidR="00914381" w:rsidRPr="00355265" w:rsidRDefault="00914381" w:rsidP="007A409C">
            <w:pPr>
              <w:jc w:val="center"/>
              <w:rPr>
                <w:sz w:val="20"/>
                <w:szCs w:val="20"/>
                <w:lang w:val="uk-UA"/>
              </w:rPr>
            </w:pPr>
            <w:r w:rsidRPr="00355265">
              <w:rPr>
                <w:sz w:val="20"/>
                <w:szCs w:val="20"/>
                <w:lang w:val="uk-UA"/>
              </w:rPr>
              <w:t>(%)</w:t>
            </w:r>
          </w:p>
        </w:tc>
      </w:tr>
      <w:tr w:rsidR="00914381" w:rsidRPr="00355265" w:rsidTr="007A409C">
        <w:tc>
          <w:tcPr>
            <w:tcW w:w="0" w:type="auto"/>
            <w:vAlign w:val="center"/>
          </w:tcPr>
          <w:p w:rsidR="00914381" w:rsidRPr="00355265" w:rsidRDefault="00914381" w:rsidP="007A409C">
            <w:pPr>
              <w:jc w:val="center"/>
              <w:rPr>
                <w:sz w:val="20"/>
                <w:szCs w:val="20"/>
                <w:lang w:val="uk-UA"/>
              </w:rPr>
            </w:pPr>
            <w:r w:rsidRPr="00355265">
              <w:rPr>
                <w:sz w:val="20"/>
                <w:szCs w:val="20"/>
                <w:lang w:val="uk-UA"/>
              </w:rPr>
              <w:t>1</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42</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4.5</w:t>
            </w:r>
          </w:p>
        </w:tc>
      </w:tr>
      <w:tr w:rsidR="00914381" w:rsidRPr="00355265" w:rsidTr="007A409C">
        <w:tc>
          <w:tcPr>
            <w:tcW w:w="0" w:type="auto"/>
            <w:vAlign w:val="center"/>
          </w:tcPr>
          <w:p w:rsidR="00914381" w:rsidRPr="00355265" w:rsidRDefault="00914381" w:rsidP="007A409C">
            <w:pPr>
              <w:jc w:val="center"/>
              <w:rPr>
                <w:sz w:val="20"/>
                <w:szCs w:val="20"/>
                <w:lang w:val="uk-UA"/>
              </w:rPr>
            </w:pPr>
            <w:r w:rsidRPr="00355265">
              <w:rPr>
                <w:sz w:val="20"/>
                <w:szCs w:val="20"/>
                <w:lang w:val="uk-UA"/>
              </w:rPr>
              <w:t>2</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547</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5.7</w:t>
            </w:r>
          </w:p>
        </w:tc>
      </w:tr>
      <w:tr w:rsidR="00914381" w:rsidRPr="00355265" w:rsidTr="007A409C">
        <w:tc>
          <w:tcPr>
            <w:tcW w:w="0" w:type="auto"/>
            <w:vAlign w:val="center"/>
          </w:tcPr>
          <w:p w:rsidR="00914381" w:rsidRPr="00355265" w:rsidRDefault="00914381" w:rsidP="007A409C">
            <w:pPr>
              <w:jc w:val="center"/>
              <w:rPr>
                <w:sz w:val="20"/>
                <w:szCs w:val="20"/>
                <w:lang w:val="uk-UA"/>
              </w:rPr>
            </w:pPr>
            <w:r w:rsidRPr="00355265">
              <w:rPr>
                <w:sz w:val="20"/>
                <w:szCs w:val="20"/>
                <w:lang w:val="uk-UA"/>
              </w:rPr>
              <w:t>3</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978</w:t>
            </w:r>
          </w:p>
        </w:tc>
        <w:tc>
          <w:tcPr>
            <w:tcW w:w="0" w:type="auto"/>
            <w:vAlign w:val="center"/>
          </w:tcPr>
          <w:p w:rsidR="00914381" w:rsidRPr="00355265" w:rsidRDefault="00914381" w:rsidP="007A409C">
            <w:pPr>
              <w:jc w:val="center"/>
              <w:rPr>
                <w:sz w:val="20"/>
                <w:szCs w:val="20"/>
                <w:lang w:val="uk-UA"/>
              </w:rPr>
            </w:pPr>
            <w:r w:rsidRPr="00355265">
              <w:rPr>
                <w:sz w:val="20"/>
                <w:szCs w:val="20"/>
                <w:lang w:val="uk-UA"/>
              </w:rPr>
              <w:t>6.4</w:t>
            </w:r>
          </w:p>
        </w:tc>
      </w:tr>
    </w:tbl>
    <w:p w:rsidR="00914381" w:rsidRPr="00355265" w:rsidRDefault="00914381" w:rsidP="007A409C">
      <w:pPr>
        <w:rPr>
          <w:sz w:val="20"/>
          <w:szCs w:val="20"/>
          <w:lang w:val="uk-UA"/>
        </w:rPr>
      </w:pPr>
    </w:p>
    <w:p w:rsidR="00914381" w:rsidRPr="00355265" w:rsidRDefault="00914381" w:rsidP="005E25BF">
      <w:pPr>
        <w:rPr>
          <w:b/>
          <w:sz w:val="20"/>
          <w:szCs w:val="20"/>
          <w:lang w:val="uk-UA"/>
        </w:rPr>
      </w:pPr>
      <w:r w:rsidRPr="00355265">
        <w:rPr>
          <w:b/>
          <w:sz w:val="20"/>
          <w:szCs w:val="20"/>
          <w:lang w:val="uk-UA"/>
        </w:rPr>
        <w:t>Чутливість</w:t>
      </w:r>
    </w:p>
    <w:p w:rsidR="00914381" w:rsidRPr="00355265" w:rsidRDefault="00914381" w:rsidP="007A409C">
      <w:pPr>
        <w:rPr>
          <w:sz w:val="20"/>
          <w:szCs w:val="20"/>
        </w:rPr>
      </w:pPr>
      <w:r w:rsidRPr="00355265">
        <w:rPr>
          <w:sz w:val="20"/>
          <w:szCs w:val="20"/>
          <w:lang w:val="uk-UA"/>
        </w:rPr>
        <w:t>Найнижча межа виявлення для АСРА була визначена на 2 одиницях/мл.</w:t>
      </w:r>
    </w:p>
    <w:p w:rsidR="00914381" w:rsidRPr="00355265" w:rsidRDefault="00914381" w:rsidP="007A409C">
      <w:pPr>
        <w:rPr>
          <w:sz w:val="20"/>
          <w:szCs w:val="20"/>
          <w:lang w:val="uk-UA"/>
        </w:rPr>
      </w:pPr>
      <w:r w:rsidRPr="00355265">
        <w:rPr>
          <w:b/>
          <w:sz w:val="20"/>
          <w:szCs w:val="20"/>
          <w:lang w:val="uk-UA"/>
        </w:rPr>
        <w:t>Специфічність</w:t>
      </w:r>
    </w:p>
    <w:p w:rsidR="00914381" w:rsidRPr="00355265" w:rsidRDefault="00914381" w:rsidP="005E25BF">
      <w:pPr>
        <w:rPr>
          <w:b/>
          <w:sz w:val="20"/>
          <w:szCs w:val="20"/>
          <w:lang w:val="uk-UA"/>
        </w:rPr>
      </w:pPr>
      <w:r w:rsidRPr="00355265">
        <w:rPr>
          <w:sz w:val="20"/>
          <w:szCs w:val="20"/>
          <w:lang w:val="uk-UA"/>
        </w:rPr>
        <w:t>Мікропланшет вкритий цитруліновими білками. Тест АСРА призначений виключно для виявлення аутоантитіл проти цитрулінових білків.</w:t>
      </w:r>
    </w:p>
    <w:p w:rsidR="00914381" w:rsidRPr="00355265" w:rsidRDefault="00914381" w:rsidP="005E25BF">
      <w:pPr>
        <w:rPr>
          <w:b/>
          <w:sz w:val="20"/>
          <w:szCs w:val="20"/>
          <w:lang w:val="uk-UA"/>
        </w:rPr>
      </w:pPr>
      <w:r w:rsidRPr="00355265">
        <w:rPr>
          <w:b/>
          <w:sz w:val="20"/>
          <w:szCs w:val="20"/>
          <w:lang w:val="uk-UA"/>
        </w:rPr>
        <w:t>Калібрування</w:t>
      </w:r>
    </w:p>
    <w:p w:rsidR="00914381" w:rsidRPr="00355265" w:rsidRDefault="00914381" w:rsidP="005E25BF">
      <w:pPr>
        <w:rPr>
          <w:sz w:val="20"/>
          <w:szCs w:val="20"/>
          <w:lang w:val="uk-UA"/>
        </w:rPr>
      </w:pPr>
      <w:r w:rsidRPr="00355265">
        <w:rPr>
          <w:sz w:val="20"/>
          <w:szCs w:val="20"/>
          <w:lang w:val="uk-UA"/>
        </w:rPr>
        <w:t>Оскільки для АСРА антитіл немає жодних міжнародних стандартів, система калібрована зі застосуванням умовних одиниць.</w:t>
      </w:r>
    </w:p>
    <w:p w:rsidR="00914381" w:rsidRPr="00355265" w:rsidRDefault="00914381" w:rsidP="005E25BF">
      <w:pPr>
        <w:rPr>
          <w:sz w:val="20"/>
          <w:szCs w:val="20"/>
          <w:lang w:val="uk-UA"/>
        </w:rPr>
      </w:pPr>
    </w:p>
    <w:p w:rsidR="00914381" w:rsidRPr="00355265" w:rsidRDefault="00914381" w:rsidP="005E25BF">
      <w:pPr>
        <w:rPr>
          <w:b/>
          <w:sz w:val="20"/>
          <w:szCs w:val="20"/>
          <w:lang w:val="uk-UA"/>
        </w:rPr>
      </w:pPr>
      <w:r w:rsidRPr="00355265">
        <w:rPr>
          <w:b/>
          <w:sz w:val="20"/>
          <w:szCs w:val="20"/>
          <w:lang w:val="uk-UA"/>
        </w:rPr>
        <w:t>ОБМЕЖЕННЯ ПРОЦЕДУРИ</w:t>
      </w:r>
    </w:p>
    <w:p w:rsidR="00914381" w:rsidRPr="00355265" w:rsidRDefault="00914381" w:rsidP="005E25BF">
      <w:pPr>
        <w:rPr>
          <w:sz w:val="20"/>
          <w:szCs w:val="20"/>
          <w:lang w:val="uk-UA"/>
        </w:rPr>
      </w:pPr>
    </w:p>
    <w:p w:rsidR="00914381" w:rsidRPr="00355265" w:rsidRDefault="00914381" w:rsidP="005E25BF">
      <w:pPr>
        <w:rPr>
          <w:sz w:val="20"/>
          <w:szCs w:val="20"/>
          <w:lang w:val="uk-UA"/>
        </w:rPr>
      </w:pPr>
      <w:r w:rsidRPr="00355265">
        <w:rPr>
          <w:sz w:val="20"/>
          <w:szCs w:val="20"/>
          <w:lang w:val="uk-UA"/>
        </w:rPr>
        <w:t xml:space="preserve">АСРА </w:t>
      </w:r>
      <w:r w:rsidRPr="00355265">
        <w:rPr>
          <w:sz w:val="20"/>
          <w:szCs w:val="20"/>
          <w:lang w:val="en-US"/>
        </w:rPr>
        <w:t>ELISA</w:t>
      </w:r>
      <w:r w:rsidRPr="00355265">
        <w:rPr>
          <w:sz w:val="20"/>
          <w:szCs w:val="20"/>
          <w:lang w:val="uk-UA"/>
        </w:rPr>
        <w:t xml:space="preserve"> – це допоміжна діагностика. Конкретний клінічний діагноз не повинен базуватися виключно на результатах тесту, а повинен бути зроблений лікарем після отримання усіх клінічних і лабораторних результатів.</w:t>
      </w:r>
    </w:p>
    <w:p w:rsidR="00914381" w:rsidRPr="00355265" w:rsidRDefault="00914381" w:rsidP="005E25BF">
      <w:pPr>
        <w:rPr>
          <w:sz w:val="20"/>
          <w:szCs w:val="20"/>
          <w:lang w:val="uk-UA"/>
        </w:rPr>
      </w:pPr>
    </w:p>
    <w:p w:rsidR="00914381" w:rsidRPr="00355265" w:rsidRDefault="00914381" w:rsidP="005E25BF">
      <w:pPr>
        <w:rPr>
          <w:sz w:val="20"/>
          <w:szCs w:val="20"/>
          <w:lang w:val="uk-UA"/>
        </w:rPr>
      </w:pPr>
      <w:r w:rsidRPr="00355265">
        <w:rPr>
          <w:b/>
          <w:sz w:val="20"/>
          <w:szCs w:val="20"/>
          <w:lang w:val="uk-UA"/>
        </w:rPr>
        <w:t>ІНТЕРФЕРУЮЧІ РЕЧОВИНИ</w:t>
      </w:r>
    </w:p>
    <w:p w:rsidR="00914381" w:rsidRPr="00355265" w:rsidRDefault="00914381" w:rsidP="005E25BF">
      <w:pPr>
        <w:rPr>
          <w:sz w:val="20"/>
          <w:szCs w:val="20"/>
          <w:lang w:val="uk-UA"/>
        </w:rPr>
      </w:pPr>
      <w:r w:rsidRPr="00355265">
        <w:rPr>
          <w:sz w:val="20"/>
          <w:szCs w:val="20"/>
          <w:lang w:val="uk-UA"/>
        </w:rPr>
        <w:t>Інтерференції з гемолітичною (до 1000мг/дл) і ліпемічною (до 3г/дл тригліцеридів) сироваткою, або сироваткою, що містить білірубін (до 40мг/дл), не спостерігалося. Також не спостерігалося ніяких інтерферуючих ефектів з застосуванням антикоагулянтів. Проте з практичних причин рекомендується уникати надмірно гемолізованих і ліпемізованих зразків.</w:t>
      </w:r>
    </w:p>
    <w:p w:rsidR="00914381" w:rsidRPr="00355265" w:rsidRDefault="00914381" w:rsidP="005E25BF">
      <w:pPr>
        <w:rPr>
          <w:sz w:val="20"/>
          <w:szCs w:val="20"/>
          <w:lang w:val="uk-UA"/>
        </w:rPr>
      </w:pPr>
    </w:p>
    <w:p w:rsidR="00914381" w:rsidRPr="00355265" w:rsidRDefault="00914381" w:rsidP="005E25BF">
      <w:pPr>
        <w:rPr>
          <w:b/>
          <w:sz w:val="20"/>
          <w:szCs w:val="20"/>
          <w:lang w:val="uk-UA"/>
        </w:rPr>
      </w:pPr>
      <w:r w:rsidRPr="00355265">
        <w:rPr>
          <w:b/>
          <w:sz w:val="20"/>
          <w:szCs w:val="20"/>
          <w:lang w:val="uk-UA"/>
        </w:rPr>
        <w:t>БІБЛІОГРАФІЧНИЙ СПИСОК</w:t>
      </w:r>
    </w:p>
    <w:p w:rsidR="00914381" w:rsidRPr="00355265" w:rsidRDefault="00914381" w:rsidP="00C51815">
      <w:pPr>
        <w:rPr>
          <w:sz w:val="20"/>
          <w:szCs w:val="20"/>
          <w:lang w:val="uk-UA"/>
        </w:rPr>
      </w:pPr>
      <w:r w:rsidRPr="00355265">
        <w:rPr>
          <w:sz w:val="20"/>
          <w:szCs w:val="20"/>
          <w:lang w:val="uk-UA"/>
        </w:rPr>
        <w:t xml:space="preserve">1. </w:t>
      </w:r>
      <w:r w:rsidRPr="00355265">
        <w:rPr>
          <w:sz w:val="20"/>
          <w:szCs w:val="20"/>
          <w:lang w:val="en-US"/>
        </w:rPr>
        <w:t>F</w:t>
      </w:r>
      <w:r w:rsidRPr="00355265">
        <w:rPr>
          <w:sz w:val="20"/>
          <w:szCs w:val="20"/>
          <w:lang w:val="uk-UA"/>
        </w:rPr>
        <w:t>.</w:t>
      </w:r>
      <w:r w:rsidRPr="00355265">
        <w:rPr>
          <w:sz w:val="20"/>
          <w:szCs w:val="20"/>
          <w:lang w:val="en-US"/>
        </w:rPr>
        <w:t>Bobbio</w:t>
      </w:r>
      <w:r w:rsidRPr="00355265">
        <w:rPr>
          <w:sz w:val="20"/>
          <w:szCs w:val="20"/>
          <w:lang w:val="uk-UA"/>
        </w:rPr>
        <w:t>-</w:t>
      </w:r>
      <w:r w:rsidRPr="00355265">
        <w:rPr>
          <w:sz w:val="20"/>
          <w:szCs w:val="20"/>
          <w:lang w:val="en-US"/>
        </w:rPr>
        <w:t>Pallavicini</w:t>
      </w:r>
      <w:r w:rsidRPr="00355265">
        <w:rPr>
          <w:sz w:val="20"/>
          <w:szCs w:val="20"/>
          <w:lang w:val="uk-UA"/>
        </w:rPr>
        <w:t xml:space="preserve">, </w:t>
      </w:r>
      <w:r w:rsidRPr="00355265">
        <w:rPr>
          <w:sz w:val="20"/>
          <w:szCs w:val="20"/>
          <w:lang w:val="en-US"/>
        </w:rPr>
        <w:t>C</w:t>
      </w:r>
      <w:r w:rsidRPr="00355265">
        <w:rPr>
          <w:sz w:val="20"/>
          <w:szCs w:val="20"/>
          <w:lang w:val="uk-UA"/>
        </w:rPr>
        <w:t>.</w:t>
      </w:r>
      <w:r w:rsidRPr="00355265">
        <w:rPr>
          <w:sz w:val="20"/>
          <w:szCs w:val="20"/>
          <w:lang w:val="en-US"/>
        </w:rPr>
        <w:t>Alpini</w:t>
      </w:r>
      <w:r w:rsidRPr="00355265">
        <w:rPr>
          <w:sz w:val="20"/>
          <w:szCs w:val="20"/>
          <w:lang w:val="uk-UA"/>
        </w:rPr>
        <w:t xml:space="preserve">, </w:t>
      </w:r>
      <w:r w:rsidRPr="00355265">
        <w:rPr>
          <w:sz w:val="20"/>
          <w:szCs w:val="20"/>
          <w:lang w:val="en-US"/>
        </w:rPr>
        <w:t>R</w:t>
      </w:r>
      <w:r w:rsidRPr="00355265">
        <w:rPr>
          <w:sz w:val="20"/>
          <w:szCs w:val="20"/>
          <w:lang w:val="uk-UA"/>
        </w:rPr>
        <w:t>.</w:t>
      </w:r>
      <w:r w:rsidRPr="00355265">
        <w:rPr>
          <w:sz w:val="20"/>
          <w:szCs w:val="20"/>
          <w:lang w:val="en-US"/>
        </w:rPr>
        <w:t>Caporali</w:t>
      </w:r>
      <w:r w:rsidRPr="00355265">
        <w:rPr>
          <w:sz w:val="20"/>
          <w:szCs w:val="20"/>
          <w:lang w:val="uk-UA"/>
        </w:rPr>
        <w:t xml:space="preserve">, </w:t>
      </w:r>
      <w:r w:rsidRPr="00355265">
        <w:rPr>
          <w:sz w:val="20"/>
          <w:szCs w:val="20"/>
          <w:lang w:val="en-US"/>
        </w:rPr>
        <w:t>S</w:t>
      </w:r>
      <w:r w:rsidRPr="00355265">
        <w:rPr>
          <w:sz w:val="20"/>
          <w:szCs w:val="20"/>
          <w:lang w:val="uk-UA"/>
        </w:rPr>
        <w:t>.</w:t>
      </w:r>
      <w:r w:rsidRPr="00355265">
        <w:rPr>
          <w:sz w:val="20"/>
          <w:szCs w:val="20"/>
          <w:lang w:val="en-US"/>
        </w:rPr>
        <w:t>Avalle</w:t>
      </w:r>
      <w:r w:rsidRPr="00355265">
        <w:rPr>
          <w:sz w:val="20"/>
          <w:szCs w:val="20"/>
          <w:lang w:val="uk-UA"/>
        </w:rPr>
        <w:t xml:space="preserve">, </w:t>
      </w:r>
      <w:r w:rsidRPr="00355265">
        <w:rPr>
          <w:sz w:val="20"/>
          <w:szCs w:val="20"/>
          <w:lang w:val="en-US"/>
        </w:rPr>
        <w:t>S</w:t>
      </w:r>
      <w:r w:rsidRPr="00355265">
        <w:rPr>
          <w:sz w:val="20"/>
          <w:szCs w:val="20"/>
          <w:lang w:val="uk-UA"/>
        </w:rPr>
        <w:t>.</w:t>
      </w:r>
      <w:r w:rsidRPr="00355265">
        <w:rPr>
          <w:sz w:val="20"/>
          <w:szCs w:val="20"/>
          <w:lang w:val="en-US"/>
        </w:rPr>
        <w:t>Bugatti</w:t>
      </w:r>
      <w:r w:rsidRPr="00355265">
        <w:rPr>
          <w:sz w:val="20"/>
          <w:szCs w:val="20"/>
          <w:lang w:val="uk-UA"/>
        </w:rPr>
        <w:t xml:space="preserve">, </w:t>
      </w:r>
      <w:r w:rsidRPr="00355265">
        <w:rPr>
          <w:sz w:val="20"/>
          <w:szCs w:val="20"/>
          <w:lang w:val="en-US"/>
        </w:rPr>
        <w:t>C</w:t>
      </w:r>
      <w:r w:rsidRPr="00355265">
        <w:rPr>
          <w:sz w:val="20"/>
          <w:szCs w:val="20"/>
          <w:lang w:val="uk-UA"/>
        </w:rPr>
        <w:t>.</w:t>
      </w:r>
      <w:r w:rsidRPr="00355265">
        <w:rPr>
          <w:sz w:val="20"/>
          <w:szCs w:val="20"/>
          <w:lang w:val="en-US"/>
        </w:rPr>
        <w:t>Montecuccio</w:t>
      </w:r>
      <w:r w:rsidRPr="00355265">
        <w:rPr>
          <w:sz w:val="20"/>
          <w:szCs w:val="20"/>
          <w:lang w:val="uk-UA"/>
        </w:rPr>
        <w:t xml:space="preserve">. </w:t>
      </w:r>
      <w:r w:rsidRPr="00355265">
        <w:rPr>
          <w:sz w:val="20"/>
          <w:szCs w:val="20"/>
          <w:lang w:val="en-US"/>
        </w:rPr>
        <w:t>Autoantibody</w:t>
      </w:r>
      <w:r w:rsidRPr="00355265">
        <w:rPr>
          <w:sz w:val="20"/>
          <w:szCs w:val="20"/>
          <w:lang w:val="uk-UA"/>
        </w:rPr>
        <w:t xml:space="preserve"> </w:t>
      </w:r>
      <w:r w:rsidRPr="00355265">
        <w:rPr>
          <w:sz w:val="20"/>
          <w:szCs w:val="20"/>
          <w:lang w:val="en-US"/>
        </w:rPr>
        <w:t>profile</w:t>
      </w:r>
      <w:r w:rsidRPr="00355265">
        <w:rPr>
          <w:sz w:val="20"/>
          <w:szCs w:val="20"/>
          <w:lang w:val="uk-UA"/>
        </w:rPr>
        <w:t xml:space="preserve"> </w:t>
      </w:r>
      <w:r w:rsidRPr="00355265">
        <w:rPr>
          <w:sz w:val="20"/>
          <w:szCs w:val="20"/>
          <w:lang w:val="en-US"/>
        </w:rPr>
        <w:t>inrheumatoid</w:t>
      </w:r>
      <w:r w:rsidRPr="00355265">
        <w:rPr>
          <w:sz w:val="20"/>
          <w:szCs w:val="20"/>
          <w:lang w:val="uk-UA"/>
        </w:rPr>
        <w:t xml:space="preserve"> </w:t>
      </w:r>
      <w:r w:rsidRPr="00355265">
        <w:rPr>
          <w:sz w:val="20"/>
          <w:szCs w:val="20"/>
          <w:lang w:val="en-US"/>
        </w:rPr>
        <w:t>arthritis</w:t>
      </w:r>
      <w:r w:rsidRPr="00355265">
        <w:rPr>
          <w:sz w:val="20"/>
          <w:szCs w:val="20"/>
          <w:lang w:val="uk-UA"/>
        </w:rPr>
        <w:t xml:space="preserve"> </w:t>
      </w:r>
      <w:r w:rsidRPr="00355265">
        <w:rPr>
          <w:sz w:val="20"/>
          <w:szCs w:val="20"/>
          <w:lang w:val="en-US"/>
        </w:rPr>
        <w:t>during</w:t>
      </w:r>
      <w:r w:rsidRPr="00355265">
        <w:rPr>
          <w:sz w:val="20"/>
          <w:szCs w:val="20"/>
          <w:lang w:val="uk-UA"/>
        </w:rPr>
        <w:t xml:space="preserve"> </w:t>
      </w:r>
      <w:r w:rsidRPr="00355265">
        <w:rPr>
          <w:sz w:val="20"/>
          <w:szCs w:val="20"/>
          <w:lang w:val="en-US"/>
        </w:rPr>
        <w:t>long</w:t>
      </w:r>
      <w:r w:rsidRPr="00355265">
        <w:rPr>
          <w:sz w:val="20"/>
          <w:szCs w:val="20"/>
          <w:lang w:val="uk-UA"/>
        </w:rPr>
        <w:t>-</w:t>
      </w:r>
      <w:r w:rsidRPr="00355265">
        <w:rPr>
          <w:sz w:val="20"/>
          <w:szCs w:val="20"/>
          <w:lang w:val="en-US"/>
        </w:rPr>
        <w:t>term</w:t>
      </w:r>
      <w:r w:rsidRPr="00355265">
        <w:rPr>
          <w:sz w:val="20"/>
          <w:szCs w:val="20"/>
          <w:lang w:val="uk-UA"/>
        </w:rPr>
        <w:t xml:space="preserve"> </w:t>
      </w:r>
      <w:r w:rsidRPr="00355265">
        <w:rPr>
          <w:sz w:val="20"/>
          <w:szCs w:val="20"/>
          <w:lang w:val="en-US"/>
        </w:rPr>
        <w:t>infliximab</w:t>
      </w:r>
      <w:r w:rsidRPr="00355265">
        <w:rPr>
          <w:sz w:val="20"/>
          <w:szCs w:val="20"/>
          <w:lang w:val="uk-UA"/>
        </w:rPr>
        <w:t xml:space="preserve"> </w:t>
      </w:r>
      <w:r w:rsidRPr="00355265">
        <w:rPr>
          <w:sz w:val="20"/>
          <w:szCs w:val="20"/>
          <w:lang w:val="en-US"/>
        </w:rPr>
        <w:t>treatment</w:t>
      </w:r>
      <w:r w:rsidRPr="00355265">
        <w:rPr>
          <w:sz w:val="20"/>
          <w:szCs w:val="20"/>
          <w:lang w:val="uk-UA"/>
        </w:rPr>
        <w:t xml:space="preserve">. </w:t>
      </w:r>
      <w:r w:rsidRPr="00355265">
        <w:rPr>
          <w:sz w:val="20"/>
          <w:szCs w:val="20"/>
          <w:lang w:val="en-US"/>
        </w:rPr>
        <w:t>Arthritis</w:t>
      </w:r>
      <w:r w:rsidRPr="00355265">
        <w:rPr>
          <w:sz w:val="20"/>
          <w:szCs w:val="20"/>
          <w:lang w:val="uk-UA"/>
        </w:rPr>
        <w:t xml:space="preserve"> </w:t>
      </w:r>
      <w:r w:rsidRPr="00355265">
        <w:rPr>
          <w:sz w:val="20"/>
          <w:szCs w:val="20"/>
          <w:lang w:val="en-US"/>
        </w:rPr>
        <w:t>Res</w:t>
      </w:r>
      <w:r w:rsidRPr="00355265">
        <w:rPr>
          <w:sz w:val="20"/>
          <w:szCs w:val="20"/>
          <w:lang w:val="uk-UA"/>
        </w:rPr>
        <w:t xml:space="preserve"> </w:t>
      </w:r>
      <w:r w:rsidRPr="00355265">
        <w:rPr>
          <w:sz w:val="20"/>
          <w:szCs w:val="20"/>
          <w:lang w:val="en-US"/>
        </w:rPr>
        <w:t>Ther</w:t>
      </w:r>
      <w:r w:rsidRPr="00355265">
        <w:rPr>
          <w:sz w:val="20"/>
          <w:szCs w:val="20"/>
          <w:lang w:val="uk-UA"/>
        </w:rPr>
        <w:t xml:space="preserve"> 2004, 6:</w:t>
      </w:r>
      <w:r w:rsidRPr="00355265">
        <w:rPr>
          <w:sz w:val="20"/>
          <w:szCs w:val="20"/>
          <w:lang w:val="en-US"/>
        </w:rPr>
        <w:t>R</w:t>
      </w:r>
      <w:r w:rsidRPr="00355265">
        <w:rPr>
          <w:sz w:val="20"/>
          <w:szCs w:val="20"/>
          <w:lang w:val="uk-UA"/>
        </w:rPr>
        <w:t>264-</w:t>
      </w:r>
      <w:r w:rsidRPr="00355265">
        <w:rPr>
          <w:sz w:val="20"/>
          <w:szCs w:val="20"/>
          <w:lang w:val="en-US"/>
        </w:rPr>
        <w:t>R</w:t>
      </w:r>
      <w:r w:rsidRPr="00355265">
        <w:rPr>
          <w:sz w:val="20"/>
          <w:szCs w:val="20"/>
          <w:lang w:val="uk-UA"/>
        </w:rPr>
        <w:t>272 (</w:t>
      </w:r>
      <w:r w:rsidRPr="00355265">
        <w:rPr>
          <w:sz w:val="20"/>
          <w:szCs w:val="20"/>
          <w:lang w:val="en-US"/>
        </w:rPr>
        <w:t>DOI</w:t>
      </w:r>
      <w:r w:rsidRPr="00355265">
        <w:rPr>
          <w:sz w:val="20"/>
          <w:szCs w:val="20"/>
          <w:lang w:val="uk-UA"/>
        </w:rPr>
        <w:t>10.1186/</w:t>
      </w:r>
      <w:r w:rsidRPr="00355265">
        <w:rPr>
          <w:sz w:val="20"/>
          <w:szCs w:val="20"/>
          <w:lang w:val="en-US"/>
        </w:rPr>
        <w:t>ar</w:t>
      </w:r>
      <w:r w:rsidRPr="00355265">
        <w:rPr>
          <w:sz w:val="20"/>
          <w:szCs w:val="20"/>
          <w:lang w:val="uk-UA"/>
        </w:rPr>
        <w:t xml:space="preserve">1173) </w:t>
      </w:r>
    </w:p>
    <w:p w:rsidR="00914381" w:rsidRPr="00355265" w:rsidRDefault="00914381" w:rsidP="00C51815">
      <w:pPr>
        <w:rPr>
          <w:sz w:val="20"/>
          <w:szCs w:val="20"/>
          <w:lang w:val="uk-UA"/>
        </w:rPr>
      </w:pPr>
      <w:r w:rsidRPr="00355265">
        <w:rPr>
          <w:sz w:val="20"/>
          <w:szCs w:val="20"/>
          <w:lang w:val="uk-UA"/>
        </w:rPr>
        <w:t xml:space="preserve">2. </w:t>
      </w:r>
      <w:r w:rsidRPr="00355265">
        <w:rPr>
          <w:sz w:val="20"/>
          <w:szCs w:val="20"/>
          <w:lang w:val="en-US"/>
        </w:rPr>
        <w:t>E</w:t>
      </w:r>
      <w:r w:rsidRPr="00355265">
        <w:rPr>
          <w:sz w:val="20"/>
          <w:szCs w:val="20"/>
          <w:lang w:val="uk-UA"/>
        </w:rPr>
        <w:t>.</w:t>
      </w:r>
      <w:r w:rsidRPr="00355265">
        <w:rPr>
          <w:sz w:val="20"/>
          <w:szCs w:val="20"/>
          <w:lang w:val="en-US"/>
        </w:rPr>
        <w:t>R</w:t>
      </w:r>
      <w:r w:rsidRPr="00355265">
        <w:rPr>
          <w:sz w:val="20"/>
          <w:szCs w:val="20"/>
          <w:lang w:val="uk-UA"/>
        </w:rPr>
        <w:t>.</w:t>
      </w:r>
      <w:r w:rsidRPr="00355265">
        <w:rPr>
          <w:sz w:val="20"/>
          <w:szCs w:val="20"/>
          <w:lang w:val="en-US"/>
        </w:rPr>
        <w:t>Vossenaar</w:t>
      </w:r>
      <w:r w:rsidRPr="00355265">
        <w:rPr>
          <w:sz w:val="20"/>
          <w:szCs w:val="20"/>
          <w:lang w:val="uk-UA"/>
        </w:rPr>
        <w:t xml:space="preserve">, </w:t>
      </w:r>
      <w:r w:rsidRPr="00355265">
        <w:rPr>
          <w:sz w:val="20"/>
          <w:szCs w:val="20"/>
          <w:lang w:val="en-US"/>
        </w:rPr>
        <w:t>N</w:t>
      </w:r>
      <w:r w:rsidRPr="00355265">
        <w:rPr>
          <w:sz w:val="20"/>
          <w:szCs w:val="20"/>
          <w:lang w:val="uk-UA"/>
        </w:rPr>
        <w:t>.</w:t>
      </w:r>
      <w:r w:rsidRPr="00355265">
        <w:rPr>
          <w:sz w:val="20"/>
          <w:szCs w:val="20"/>
          <w:lang w:val="en-US"/>
        </w:rPr>
        <w:t>Depres</w:t>
      </w:r>
      <w:r w:rsidRPr="00355265">
        <w:rPr>
          <w:sz w:val="20"/>
          <w:szCs w:val="20"/>
          <w:lang w:val="uk-UA"/>
        </w:rPr>
        <w:t xml:space="preserve">, </w:t>
      </w:r>
      <w:r w:rsidRPr="00355265">
        <w:rPr>
          <w:sz w:val="20"/>
          <w:szCs w:val="20"/>
          <w:lang w:val="en-US"/>
        </w:rPr>
        <w:t>E</w:t>
      </w:r>
      <w:r w:rsidRPr="00355265">
        <w:rPr>
          <w:sz w:val="20"/>
          <w:szCs w:val="20"/>
          <w:lang w:val="uk-UA"/>
        </w:rPr>
        <w:t>.</w:t>
      </w:r>
      <w:r w:rsidRPr="00355265">
        <w:rPr>
          <w:sz w:val="20"/>
          <w:szCs w:val="20"/>
          <w:lang w:val="en-US"/>
        </w:rPr>
        <w:t>Lapointe</w:t>
      </w:r>
      <w:r w:rsidRPr="00355265">
        <w:rPr>
          <w:sz w:val="20"/>
          <w:szCs w:val="20"/>
          <w:lang w:val="uk-UA"/>
        </w:rPr>
        <w:t xml:space="preserve">, </w:t>
      </w:r>
      <w:r w:rsidRPr="00355265">
        <w:rPr>
          <w:sz w:val="20"/>
          <w:szCs w:val="20"/>
          <w:lang w:val="en-US"/>
        </w:rPr>
        <w:t>A</w:t>
      </w:r>
      <w:r w:rsidRPr="00355265">
        <w:rPr>
          <w:sz w:val="20"/>
          <w:szCs w:val="20"/>
          <w:lang w:val="uk-UA"/>
        </w:rPr>
        <w:t>.</w:t>
      </w:r>
      <w:r w:rsidRPr="00355265">
        <w:rPr>
          <w:sz w:val="20"/>
          <w:szCs w:val="20"/>
          <w:lang w:val="en-US"/>
        </w:rPr>
        <w:t>van</w:t>
      </w:r>
      <w:r w:rsidRPr="00355265">
        <w:rPr>
          <w:sz w:val="20"/>
          <w:szCs w:val="20"/>
          <w:lang w:val="uk-UA"/>
        </w:rPr>
        <w:t xml:space="preserve"> </w:t>
      </w:r>
      <w:r w:rsidRPr="00355265">
        <w:rPr>
          <w:sz w:val="20"/>
          <w:szCs w:val="20"/>
          <w:lang w:val="en-US"/>
        </w:rPr>
        <w:t>der</w:t>
      </w:r>
      <w:r w:rsidRPr="00355265">
        <w:rPr>
          <w:sz w:val="20"/>
          <w:szCs w:val="20"/>
          <w:lang w:val="uk-UA"/>
        </w:rPr>
        <w:t xml:space="preserve"> </w:t>
      </w:r>
      <w:r w:rsidRPr="00355265">
        <w:rPr>
          <w:sz w:val="20"/>
          <w:szCs w:val="20"/>
          <w:lang w:val="en-US"/>
        </w:rPr>
        <w:t>Heijden</w:t>
      </w:r>
      <w:r w:rsidRPr="00355265">
        <w:rPr>
          <w:sz w:val="20"/>
          <w:szCs w:val="20"/>
          <w:lang w:val="uk-UA"/>
        </w:rPr>
        <w:t xml:space="preserve">, </w:t>
      </w:r>
      <w:r w:rsidRPr="00355265">
        <w:rPr>
          <w:sz w:val="20"/>
          <w:szCs w:val="20"/>
          <w:lang w:val="en-US"/>
        </w:rPr>
        <w:t>M</w:t>
      </w:r>
      <w:r w:rsidRPr="00355265">
        <w:rPr>
          <w:sz w:val="20"/>
          <w:szCs w:val="20"/>
          <w:lang w:val="uk-UA"/>
        </w:rPr>
        <w:t>.</w:t>
      </w:r>
      <w:r w:rsidRPr="00355265">
        <w:rPr>
          <w:sz w:val="20"/>
          <w:szCs w:val="20"/>
          <w:lang w:val="en-US"/>
        </w:rPr>
        <w:t>Lora</w:t>
      </w:r>
      <w:r w:rsidRPr="00355265">
        <w:rPr>
          <w:sz w:val="20"/>
          <w:szCs w:val="20"/>
          <w:lang w:val="uk-UA"/>
        </w:rPr>
        <w:t xml:space="preserve">, </w:t>
      </w:r>
      <w:r w:rsidRPr="00355265">
        <w:rPr>
          <w:sz w:val="20"/>
          <w:szCs w:val="20"/>
          <w:lang w:val="en-US"/>
        </w:rPr>
        <w:t>T</w:t>
      </w:r>
      <w:r w:rsidRPr="00355265">
        <w:rPr>
          <w:sz w:val="20"/>
          <w:szCs w:val="20"/>
          <w:lang w:val="uk-UA"/>
        </w:rPr>
        <w:t>.</w:t>
      </w:r>
      <w:r w:rsidRPr="00355265">
        <w:rPr>
          <w:sz w:val="20"/>
          <w:szCs w:val="20"/>
          <w:lang w:val="en-US"/>
        </w:rPr>
        <w:t>Senshu</w:t>
      </w:r>
      <w:r w:rsidRPr="00355265">
        <w:rPr>
          <w:sz w:val="20"/>
          <w:szCs w:val="20"/>
          <w:lang w:val="uk-UA"/>
        </w:rPr>
        <w:t xml:space="preserve">, </w:t>
      </w:r>
      <w:r w:rsidRPr="00355265">
        <w:rPr>
          <w:sz w:val="20"/>
          <w:szCs w:val="20"/>
          <w:lang w:val="en-US"/>
        </w:rPr>
        <w:t>W</w:t>
      </w:r>
      <w:r w:rsidRPr="00355265">
        <w:rPr>
          <w:sz w:val="20"/>
          <w:szCs w:val="20"/>
          <w:lang w:val="uk-UA"/>
        </w:rPr>
        <w:t>.</w:t>
      </w:r>
      <w:r w:rsidRPr="00355265">
        <w:rPr>
          <w:sz w:val="20"/>
          <w:szCs w:val="20"/>
          <w:lang w:val="en-US"/>
        </w:rPr>
        <w:t>J</w:t>
      </w:r>
      <w:r w:rsidRPr="00355265">
        <w:rPr>
          <w:sz w:val="20"/>
          <w:szCs w:val="20"/>
          <w:lang w:val="uk-UA"/>
        </w:rPr>
        <w:t xml:space="preserve">. </w:t>
      </w:r>
      <w:r w:rsidRPr="00355265">
        <w:rPr>
          <w:sz w:val="20"/>
          <w:szCs w:val="20"/>
          <w:lang w:val="en-US"/>
        </w:rPr>
        <w:t>van</w:t>
      </w:r>
      <w:r w:rsidRPr="00355265">
        <w:rPr>
          <w:sz w:val="20"/>
          <w:szCs w:val="20"/>
          <w:lang w:val="uk-UA"/>
        </w:rPr>
        <w:t xml:space="preserve"> </w:t>
      </w:r>
      <w:r w:rsidRPr="00355265">
        <w:rPr>
          <w:sz w:val="20"/>
          <w:szCs w:val="20"/>
          <w:lang w:val="en-US"/>
        </w:rPr>
        <w:t>Venfooij</w:t>
      </w:r>
      <w:r w:rsidRPr="00355265">
        <w:rPr>
          <w:sz w:val="20"/>
          <w:szCs w:val="20"/>
          <w:lang w:val="uk-UA"/>
        </w:rPr>
        <w:t xml:space="preserve">, </w:t>
      </w:r>
      <w:r w:rsidRPr="00355265">
        <w:rPr>
          <w:sz w:val="20"/>
          <w:szCs w:val="20"/>
          <w:lang w:val="en-US"/>
        </w:rPr>
        <w:t>H</w:t>
      </w:r>
      <w:r w:rsidRPr="00355265">
        <w:rPr>
          <w:sz w:val="20"/>
          <w:szCs w:val="20"/>
          <w:lang w:val="uk-UA"/>
        </w:rPr>
        <w:t>.</w:t>
      </w:r>
      <w:r w:rsidRPr="00355265">
        <w:rPr>
          <w:sz w:val="20"/>
          <w:szCs w:val="20"/>
          <w:lang w:val="en-US"/>
        </w:rPr>
        <w:t>A</w:t>
      </w:r>
      <w:r w:rsidRPr="00355265">
        <w:rPr>
          <w:sz w:val="20"/>
          <w:szCs w:val="20"/>
          <w:lang w:val="uk-UA"/>
        </w:rPr>
        <w:t xml:space="preserve">. </w:t>
      </w:r>
      <w:r w:rsidRPr="00355265">
        <w:rPr>
          <w:sz w:val="20"/>
          <w:szCs w:val="20"/>
          <w:lang w:val="en-US"/>
        </w:rPr>
        <w:t>Menard</w:t>
      </w:r>
      <w:r w:rsidRPr="00355265">
        <w:rPr>
          <w:sz w:val="20"/>
          <w:szCs w:val="20"/>
          <w:lang w:val="uk-UA"/>
        </w:rPr>
        <w:t xml:space="preserve">. </w:t>
      </w:r>
      <w:r w:rsidRPr="00355265">
        <w:rPr>
          <w:sz w:val="20"/>
          <w:szCs w:val="20"/>
          <w:lang w:val="en-US"/>
        </w:rPr>
        <w:t xml:space="preserve">Rheumatoid arthritis specific anti Sa antibodies target citrullinated vimentin. Arthritis Research &amp; Therapie Vol. 6 No. 2 </w:t>
      </w:r>
    </w:p>
    <w:p w:rsidR="00914381" w:rsidRPr="00355265" w:rsidRDefault="00914381" w:rsidP="00C51815">
      <w:pPr>
        <w:rPr>
          <w:sz w:val="20"/>
          <w:szCs w:val="20"/>
          <w:lang w:val="en-US"/>
        </w:rPr>
      </w:pPr>
      <w:r w:rsidRPr="00355265">
        <w:rPr>
          <w:sz w:val="20"/>
          <w:szCs w:val="20"/>
          <w:lang w:val="en-US"/>
        </w:rPr>
        <w:t xml:space="preserve">3. M.Escalon, F.J.Lopees-Longo, C.M. Gonzalez, I.Monteagudo, M.Rodriguez-Mahou, R.Grau, L.Carreno. Anti-Sa Sera from patients with Rheumatoid Arthritis contain at least 2 different subpopulations of Anti-Sa antibodies. The Journal of Rheumatology 2002; 29:10 2053-60 </w:t>
      </w:r>
    </w:p>
    <w:p w:rsidR="00914381" w:rsidRPr="00355265" w:rsidRDefault="00914381" w:rsidP="00C51815">
      <w:pPr>
        <w:rPr>
          <w:sz w:val="20"/>
          <w:szCs w:val="20"/>
          <w:lang w:val="en-US"/>
        </w:rPr>
      </w:pPr>
      <w:r w:rsidRPr="00355265">
        <w:rPr>
          <w:sz w:val="20"/>
          <w:szCs w:val="20"/>
          <w:lang w:val="en-US"/>
        </w:rPr>
        <w:t xml:space="preserve">4. Ch.Vincent, L.Nogueira, M.Sebba, S.Chapuy-Regaud, M.Arnaud, O.Letourneur, D.Rolland, B.Rounie, A.Cantagrel, M.Jolivet, G.Serre. Detecion of antibodies to dertermined recombinant tat filaggrin by Enzyme-Linked Immunosorbent Assay. Arthritis &amp; Rheumatism Vo. 46, No. 8, August 2002, pp. 2051-58 </w:t>
      </w:r>
    </w:p>
    <w:p w:rsidR="00914381" w:rsidRPr="00355265" w:rsidRDefault="00914381" w:rsidP="00C51815">
      <w:pPr>
        <w:rPr>
          <w:sz w:val="20"/>
          <w:szCs w:val="20"/>
          <w:lang w:val="en-US"/>
        </w:rPr>
      </w:pPr>
      <w:r w:rsidRPr="00355265">
        <w:rPr>
          <w:sz w:val="20"/>
          <w:szCs w:val="20"/>
          <w:lang w:val="en-US"/>
        </w:rPr>
        <w:t xml:space="preserve">5. G.Steiner, J.Smolen. Antibodies in rheumatoid arthritis and their clinical significance. Arthritis Res 2002, 4 (suppl 2):S1-S5 </w:t>
      </w:r>
    </w:p>
    <w:p w:rsidR="00914381" w:rsidRPr="00355265" w:rsidRDefault="00914381" w:rsidP="00C51815">
      <w:pPr>
        <w:rPr>
          <w:sz w:val="20"/>
          <w:szCs w:val="20"/>
          <w:lang w:val="en-US"/>
        </w:rPr>
      </w:pPr>
      <w:r w:rsidRPr="00355265">
        <w:rPr>
          <w:sz w:val="20"/>
          <w:szCs w:val="20"/>
          <w:lang w:val="en-US"/>
        </w:rPr>
        <w:t>6. R.Goldbach-Mansky, J.Lee, A.McCoy, J.Hoxworth, C.Yarboro, J.S.Smolen, G.Steiner, A.Rosen, C.Zhang, H.A.Menard, Z.J.Zhou, T.Palosuo, W.J.Van Venrooij, R.L.Wilder, J.H.Klippel, H.R.Schumacher Jr., H.S.El-Gabalawy. Rheumatoid arthritis associated antibodies in patients with synovitis of recent onset. Arthritis Res 2000, 2:236–243</w:t>
      </w:r>
    </w:p>
    <w:p w:rsidR="00914381" w:rsidRPr="00355265" w:rsidRDefault="00914381" w:rsidP="005E25BF">
      <w:pPr>
        <w:rPr>
          <w:sz w:val="20"/>
          <w:szCs w:val="20"/>
          <w:lang w:val="en-US"/>
        </w:rPr>
      </w:pPr>
    </w:p>
    <w:p w:rsidR="00914381" w:rsidRPr="00355265" w:rsidRDefault="00914381" w:rsidP="005E25BF">
      <w:pPr>
        <w:rPr>
          <w:b/>
          <w:sz w:val="20"/>
          <w:szCs w:val="20"/>
          <w:lang w:val="uk-UA"/>
        </w:rPr>
      </w:pPr>
      <w:r w:rsidRPr="00355265">
        <w:rPr>
          <w:b/>
          <w:sz w:val="20"/>
          <w:szCs w:val="20"/>
          <w:lang w:val="uk-UA"/>
        </w:rPr>
        <w:t>ІНКУБАЦІЙНА СХЕМА</w:t>
      </w:r>
    </w:p>
    <w:p w:rsidR="00914381" w:rsidRPr="00355265" w:rsidRDefault="00914381" w:rsidP="005E25BF">
      <w:pPr>
        <w:rPr>
          <w:b/>
          <w:sz w:val="20"/>
          <w:szCs w:val="20"/>
          <w:lang w:val="uk-UA"/>
        </w:rPr>
      </w:pPr>
    </w:p>
    <w:p w:rsidR="00914381" w:rsidRPr="00355265" w:rsidRDefault="00914381" w:rsidP="005E25BF">
      <w:pPr>
        <w:numPr>
          <w:ilvl w:val="0"/>
          <w:numId w:val="8"/>
        </w:numPr>
        <w:ind w:left="0" w:hanging="11"/>
        <w:rPr>
          <w:sz w:val="20"/>
          <w:szCs w:val="20"/>
          <w:lang w:val="uk-UA"/>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03.95pt;margin-top:24.45pt;width:45.75pt;height:10.5pt;z-index:251658240" o:connectortype="straight">
            <v:stroke endarrow="block"/>
          </v:shape>
        </w:pict>
      </w:r>
      <w:r w:rsidRPr="00355265">
        <w:rPr>
          <w:sz w:val="20"/>
          <w:szCs w:val="20"/>
          <w:lang w:val="uk-UA"/>
        </w:rPr>
        <w:t xml:space="preserve">Налийте за допомогою піпетки </w:t>
      </w:r>
      <w:r w:rsidRPr="00355265">
        <w:rPr>
          <w:b/>
          <w:sz w:val="20"/>
          <w:szCs w:val="20"/>
          <w:lang w:val="uk-UA"/>
        </w:rPr>
        <w:t>100мкл</w:t>
      </w:r>
      <w:r w:rsidRPr="00355265">
        <w:rPr>
          <w:sz w:val="20"/>
          <w:szCs w:val="20"/>
          <w:lang w:val="uk-UA"/>
        </w:rPr>
        <w:t xml:space="preserve"> буж-вимірника, регулятора або зразка </w:t>
      </w:r>
      <w:r w:rsidRPr="00355265">
        <w:rPr>
          <w:sz w:val="20"/>
          <w:szCs w:val="20"/>
          <w:lang w:val="uk-UA"/>
        </w:rPr>
        <w:tab/>
        <w:t>пацієнта</w:t>
      </w:r>
    </w:p>
    <w:p w:rsidR="00914381" w:rsidRPr="00355265" w:rsidRDefault="00914381" w:rsidP="005E25BF">
      <w:pPr>
        <w:ind w:left="1416"/>
        <w:rPr>
          <w:sz w:val="20"/>
          <w:szCs w:val="20"/>
          <w:lang w:val="uk-UA"/>
        </w:rPr>
      </w:pPr>
    </w:p>
    <w:p w:rsidR="00914381" w:rsidRPr="00355265" w:rsidRDefault="00914381" w:rsidP="005E25BF">
      <w:pPr>
        <w:ind w:left="1416" w:firstLine="708"/>
        <w:rPr>
          <w:sz w:val="20"/>
          <w:szCs w:val="20"/>
          <w:lang w:val="uk-UA"/>
        </w:rPr>
      </w:pPr>
      <w:r w:rsidRPr="00355265">
        <w:rPr>
          <w:sz w:val="20"/>
          <w:szCs w:val="20"/>
          <w:lang w:val="uk-UA"/>
        </w:rPr>
        <w:t xml:space="preserve">Інкубуйте впродовж </w:t>
      </w:r>
      <w:r w:rsidRPr="00355265">
        <w:rPr>
          <w:b/>
          <w:sz w:val="20"/>
          <w:szCs w:val="20"/>
          <w:lang w:val="uk-UA"/>
        </w:rPr>
        <w:t>30 хвилин</w:t>
      </w:r>
      <w:r w:rsidRPr="00355265">
        <w:rPr>
          <w:sz w:val="20"/>
          <w:szCs w:val="20"/>
          <w:lang w:val="uk-UA"/>
        </w:rPr>
        <w:t xml:space="preserve"> при кімнатній температурі</w:t>
      </w:r>
    </w:p>
    <w:p w:rsidR="00914381" w:rsidRPr="00355265" w:rsidRDefault="00914381" w:rsidP="005E25BF">
      <w:pPr>
        <w:ind w:left="1416"/>
        <w:rPr>
          <w:sz w:val="20"/>
          <w:szCs w:val="20"/>
          <w:lang w:val="uk-UA"/>
        </w:rPr>
      </w:pPr>
      <w:r>
        <w:rPr>
          <w:noProof/>
          <w:lang w:eastAsia="ru-RU"/>
        </w:rPr>
        <w:pict>
          <v:shape id="_x0000_s1027" type="#_x0000_t32" style="position:absolute;left:0;text-align:left;margin-left:208.2pt;margin-top:3.45pt;width:45.75pt;height:10.5pt;z-index:251659264" o:connectortype="straight">
            <v:stroke endarrow="block"/>
          </v:shape>
        </w:pict>
      </w:r>
      <w:r w:rsidRPr="00355265">
        <w:rPr>
          <w:sz w:val="20"/>
          <w:szCs w:val="20"/>
          <w:lang w:val="uk-UA"/>
        </w:rPr>
        <w:tab/>
      </w:r>
    </w:p>
    <w:p w:rsidR="00914381" w:rsidRPr="00355265" w:rsidRDefault="00914381" w:rsidP="005E25BF">
      <w:pPr>
        <w:ind w:left="2832" w:firstLine="708"/>
        <w:rPr>
          <w:sz w:val="20"/>
          <w:szCs w:val="20"/>
          <w:lang w:val="uk-UA"/>
        </w:rPr>
      </w:pPr>
      <w:r w:rsidRPr="00355265">
        <w:rPr>
          <w:sz w:val="20"/>
          <w:szCs w:val="20"/>
          <w:lang w:val="uk-UA"/>
        </w:rPr>
        <w:t xml:space="preserve">Вилийте вміст мікролунок і промийте 3 рази </w:t>
      </w:r>
      <w:r w:rsidRPr="00355265">
        <w:rPr>
          <w:b/>
          <w:sz w:val="20"/>
          <w:szCs w:val="20"/>
          <w:lang w:val="uk-UA"/>
        </w:rPr>
        <w:t>300мкл</w:t>
      </w:r>
      <w:r w:rsidRPr="00355265">
        <w:rPr>
          <w:b/>
          <w:sz w:val="20"/>
          <w:szCs w:val="20"/>
          <w:lang w:val="uk-UA"/>
        </w:rPr>
        <w:tab/>
      </w:r>
      <w:r w:rsidRPr="00355265">
        <w:rPr>
          <w:b/>
          <w:sz w:val="20"/>
          <w:szCs w:val="20"/>
          <w:lang w:val="uk-UA"/>
        </w:rPr>
        <w:tab/>
      </w:r>
      <w:r w:rsidRPr="00355265">
        <w:rPr>
          <w:sz w:val="20"/>
          <w:szCs w:val="20"/>
          <w:lang w:val="uk-UA"/>
        </w:rPr>
        <w:t xml:space="preserve"> розчину для </w:t>
      </w:r>
      <w:r w:rsidRPr="00355265">
        <w:rPr>
          <w:sz w:val="20"/>
          <w:szCs w:val="20"/>
          <w:lang w:val="uk-UA"/>
        </w:rPr>
        <w:tab/>
        <w:t>промивки</w:t>
      </w:r>
    </w:p>
    <w:p w:rsidR="00914381" w:rsidRPr="00355265" w:rsidRDefault="00914381" w:rsidP="005E25BF">
      <w:pPr>
        <w:ind w:left="2832" w:firstLine="708"/>
        <w:rPr>
          <w:sz w:val="20"/>
          <w:szCs w:val="20"/>
          <w:lang w:val="uk-UA"/>
        </w:rPr>
      </w:pPr>
    </w:p>
    <w:p w:rsidR="00914381" w:rsidRPr="00355265" w:rsidRDefault="00914381" w:rsidP="005E25BF">
      <w:pPr>
        <w:numPr>
          <w:ilvl w:val="0"/>
          <w:numId w:val="8"/>
        </w:numPr>
        <w:ind w:left="0" w:hanging="11"/>
        <w:rPr>
          <w:sz w:val="20"/>
          <w:szCs w:val="20"/>
          <w:lang w:val="uk-UA"/>
        </w:rPr>
      </w:pPr>
      <w:r w:rsidRPr="00355265">
        <w:rPr>
          <w:sz w:val="20"/>
          <w:szCs w:val="20"/>
          <w:lang w:val="uk-UA"/>
        </w:rPr>
        <w:t xml:space="preserve">Налийте </w:t>
      </w:r>
      <w:r w:rsidRPr="00355265">
        <w:rPr>
          <w:b/>
          <w:sz w:val="20"/>
          <w:szCs w:val="20"/>
          <w:lang w:val="uk-UA"/>
        </w:rPr>
        <w:t>100мкл</w:t>
      </w:r>
      <w:r w:rsidRPr="00355265">
        <w:rPr>
          <w:sz w:val="20"/>
          <w:szCs w:val="20"/>
          <w:lang w:val="uk-UA"/>
        </w:rPr>
        <w:t xml:space="preserve"> ферментного кон’югату</w:t>
      </w:r>
    </w:p>
    <w:p w:rsidR="00914381" w:rsidRPr="00355265" w:rsidRDefault="00914381" w:rsidP="005E25BF">
      <w:pPr>
        <w:ind w:left="1416"/>
        <w:rPr>
          <w:sz w:val="20"/>
          <w:szCs w:val="20"/>
          <w:lang w:val="uk-UA"/>
        </w:rPr>
      </w:pPr>
      <w:r>
        <w:rPr>
          <w:noProof/>
          <w:lang w:eastAsia="ru-RU"/>
        </w:rPr>
        <w:pict>
          <v:shape id="_x0000_s1028" type="#_x0000_t32" style="position:absolute;left:0;text-align:left;margin-left:114.45pt;margin-top:1.2pt;width:45.75pt;height:10.5pt;z-index:251660288" o:connectortype="straight">
            <v:stroke endarrow="block"/>
          </v:shape>
        </w:pict>
      </w:r>
    </w:p>
    <w:p w:rsidR="00914381" w:rsidRPr="00355265" w:rsidRDefault="00914381" w:rsidP="005E25BF">
      <w:pPr>
        <w:ind w:left="1416" w:firstLine="708"/>
        <w:rPr>
          <w:sz w:val="20"/>
          <w:szCs w:val="20"/>
          <w:lang w:val="uk-UA"/>
        </w:rPr>
      </w:pPr>
      <w:r w:rsidRPr="00355265">
        <w:rPr>
          <w:sz w:val="20"/>
          <w:szCs w:val="20"/>
          <w:lang w:val="uk-UA"/>
        </w:rPr>
        <w:t xml:space="preserve">Інкубуйте впродовж </w:t>
      </w:r>
      <w:r w:rsidRPr="00355265">
        <w:rPr>
          <w:b/>
          <w:sz w:val="20"/>
          <w:szCs w:val="20"/>
          <w:lang w:val="uk-UA"/>
        </w:rPr>
        <w:t>15 хвилин</w:t>
      </w:r>
      <w:r w:rsidRPr="00355265">
        <w:rPr>
          <w:sz w:val="20"/>
          <w:szCs w:val="20"/>
          <w:lang w:val="uk-UA"/>
        </w:rPr>
        <w:t xml:space="preserve"> при кімнатній температурі</w:t>
      </w:r>
    </w:p>
    <w:p w:rsidR="00914381" w:rsidRPr="00355265" w:rsidRDefault="00914381" w:rsidP="005E25BF">
      <w:pPr>
        <w:ind w:left="1416"/>
        <w:rPr>
          <w:sz w:val="20"/>
          <w:szCs w:val="20"/>
          <w:lang w:val="uk-UA"/>
        </w:rPr>
      </w:pPr>
      <w:r>
        <w:rPr>
          <w:noProof/>
          <w:lang w:eastAsia="ru-RU"/>
        </w:rPr>
        <w:pict>
          <v:shape id="_x0000_s1029" type="#_x0000_t32" style="position:absolute;left:0;text-align:left;margin-left:208.2pt;margin-top:2.1pt;width:45.75pt;height:10.5pt;z-index:251661312" o:connectortype="straight">
            <v:stroke endarrow="block"/>
          </v:shape>
        </w:pict>
      </w:r>
      <w:r w:rsidRPr="00355265">
        <w:rPr>
          <w:sz w:val="20"/>
          <w:szCs w:val="20"/>
          <w:lang w:val="uk-UA"/>
        </w:rPr>
        <w:tab/>
      </w:r>
    </w:p>
    <w:p w:rsidR="00914381" w:rsidRPr="00355265" w:rsidRDefault="00914381" w:rsidP="005E25BF">
      <w:pPr>
        <w:ind w:left="2832" w:firstLine="708"/>
        <w:rPr>
          <w:sz w:val="20"/>
          <w:szCs w:val="20"/>
          <w:lang w:val="uk-UA"/>
        </w:rPr>
      </w:pPr>
      <w:r w:rsidRPr="00355265">
        <w:rPr>
          <w:sz w:val="20"/>
          <w:szCs w:val="20"/>
          <w:lang w:val="uk-UA"/>
        </w:rPr>
        <w:t xml:space="preserve">Вилийте вміст мікролунок і промийте 3 рази </w:t>
      </w:r>
      <w:r w:rsidRPr="00355265">
        <w:rPr>
          <w:b/>
          <w:sz w:val="20"/>
          <w:szCs w:val="20"/>
          <w:lang w:val="uk-UA"/>
        </w:rPr>
        <w:t>300мкл</w:t>
      </w:r>
      <w:r w:rsidRPr="00355265">
        <w:rPr>
          <w:sz w:val="20"/>
          <w:szCs w:val="20"/>
          <w:lang w:val="uk-UA"/>
        </w:rPr>
        <w:t xml:space="preserve"> </w:t>
      </w:r>
      <w:r w:rsidRPr="00355265">
        <w:rPr>
          <w:sz w:val="20"/>
          <w:szCs w:val="20"/>
          <w:lang w:val="uk-UA"/>
        </w:rPr>
        <w:tab/>
        <w:t xml:space="preserve">розчину для </w:t>
      </w:r>
      <w:r w:rsidRPr="00355265">
        <w:rPr>
          <w:sz w:val="20"/>
          <w:szCs w:val="20"/>
          <w:lang w:val="uk-UA"/>
        </w:rPr>
        <w:tab/>
        <w:t>промивки</w:t>
      </w:r>
    </w:p>
    <w:p w:rsidR="00914381" w:rsidRPr="00355265" w:rsidRDefault="00914381" w:rsidP="005E25BF">
      <w:pPr>
        <w:ind w:left="2832" w:firstLine="708"/>
        <w:rPr>
          <w:sz w:val="20"/>
          <w:szCs w:val="20"/>
          <w:lang w:val="uk-UA"/>
        </w:rPr>
      </w:pPr>
    </w:p>
    <w:p w:rsidR="00914381" w:rsidRPr="00355265" w:rsidRDefault="00914381" w:rsidP="005E25BF">
      <w:pPr>
        <w:numPr>
          <w:ilvl w:val="0"/>
          <w:numId w:val="8"/>
        </w:numPr>
        <w:ind w:left="0" w:firstLine="0"/>
        <w:rPr>
          <w:sz w:val="20"/>
          <w:szCs w:val="20"/>
          <w:lang w:val="uk-UA"/>
        </w:rPr>
      </w:pPr>
      <w:r w:rsidRPr="00355265">
        <w:rPr>
          <w:sz w:val="20"/>
          <w:szCs w:val="20"/>
          <w:lang w:val="uk-UA"/>
        </w:rPr>
        <w:t xml:space="preserve">Налийте </w:t>
      </w:r>
      <w:r w:rsidRPr="00355265">
        <w:rPr>
          <w:b/>
          <w:sz w:val="20"/>
          <w:szCs w:val="20"/>
          <w:lang w:val="uk-UA"/>
        </w:rPr>
        <w:t>100мкл</w:t>
      </w:r>
      <w:r w:rsidRPr="00355265">
        <w:rPr>
          <w:sz w:val="20"/>
          <w:szCs w:val="20"/>
          <w:lang w:val="uk-UA"/>
        </w:rPr>
        <w:t xml:space="preserve"> розчину субстрату</w:t>
      </w:r>
    </w:p>
    <w:p w:rsidR="00914381" w:rsidRPr="00355265" w:rsidRDefault="00914381" w:rsidP="005E25BF">
      <w:pPr>
        <w:rPr>
          <w:sz w:val="20"/>
          <w:szCs w:val="20"/>
          <w:lang w:val="uk-UA"/>
        </w:rPr>
      </w:pPr>
      <w:r>
        <w:rPr>
          <w:noProof/>
          <w:lang w:eastAsia="ru-RU"/>
        </w:rPr>
        <w:pict>
          <v:shape id="_x0000_s1030" type="#_x0000_t32" style="position:absolute;margin-left:114.45pt;margin-top:1.35pt;width:45.75pt;height:10.5pt;z-index:251662336" o:connectortype="straight">
            <v:stroke endarrow="block"/>
          </v:shape>
        </w:pict>
      </w:r>
    </w:p>
    <w:p w:rsidR="00914381" w:rsidRPr="00355265" w:rsidRDefault="00914381" w:rsidP="005E25BF">
      <w:pPr>
        <w:ind w:left="2124"/>
        <w:rPr>
          <w:sz w:val="20"/>
          <w:szCs w:val="20"/>
          <w:lang w:val="uk-UA"/>
        </w:rPr>
      </w:pPr>
      <w:r w:rsidRPr="00355265">
        <w:rPr>
          <w:sz w:val="20"/>
          <w:szCs w:val="20"/>
          <w:lang w:val="uk-UA"/>
        </w:rPr>
        <w:t xml:space="preserve">Інкубуйте впродовж </w:t>
      </w:r>
      <w:r w:rsidRPr="00355265">
        <w:rPr>
          <w:b/>
          <w:sz w:val="20"/>
          <w:szCs w:val="20"/>
          <w:lang w:val="uk-UA"/>
        </w:rPr>
        <w:t>15 хвилин</w:t>
      </w:r>
      <w:r w:rsidRPr="00355265">
        <w:rPr>
          <w:sz w:val="20"/>
          <w:szCs w:val="20"/>
          <w:lang w:val="uk-UA"/>
        </w:rPr>
        <w:t xml:space="preserve"> при кімнатній температурі</w:t>
      </w:r>
    </w:p>
    <w:p w:rsidR="00914381" w:rsidRPr="00355265" w:rsidRDefault="00914381" w:rsidP="005E25BF">
      <w:pPr>
        <w:ind w:left="1416" w:firstLine="708"/>
        <w:rPr>
          <w:sz w:val="20"/>
          <w:szCs w:val="20"/>
          <w:lang w:val="uk-UA"/>
        </w:rPr>
      </w:pPr>
    </w:p>
    <w:p w:rsidR="00914381" w:rsidRPr="00355265" w:rsidRDefault="00914381" w:rsidP="005E25BF">
      <w:pPr>
        <w:numPr>
          <w:ilvl w:val="0"/>
          <w:numId w:val="8"/>
        </w:numPr>
        <w:ind w:left="0" w:firstLine="0"/>
        <w:rPr>
          <w:sz w:val="20"/>
          <w:szCs w:val="20"/>
          <w:lang w:val="uk-UA"/>
        </w:rPr>
      </w:pPr>
      <w:r w:rsidRPr="00355265">
        <w:rPr>
          <w:sz w:val="20"/>
          <w:szCs w:val="20"/>
          <w:lang w:val="uk-UA"/>
        </w:rPr>
        <w:t xml:space="preserve">Додайте </w:t>
      </w:r>
      <w:r w:rsidRPr="00355265">
        <w:rPr>
          <w:b/>
          <w:sz w:val="20"/>
          <w:szCs w:val="20"/>
          <w:lang w:val="uk-UA"/>
        </w:rPr>
        <w:t>100мкл</w:t>
      </w:r>
      <w:r w:rsidRPr="00355265">
        <w:rPr>
          <w:sz w:val="20"/>
          <w:szCs w:val="20"/>
          <w:lang w:val="uk-UA"/>
        </w:rPr>
        <w:t xml:space="preserve"> інгібітору</w:t>
      </w:r>
    </w:p>
    <w:p w:rsidR="00914381" w:rsidRPr="00355265" w:rsidRDefault="00914381" w:rsidP="005E25BF">
      <w:pPr>
        <w:rPr>
          <w:sz w:val="20"/>
          <w:szCs w:val="20"/>
          <w:lang w:val="uk-UA"/>
        </w:rPr>
      </w:pPr>
      <w:r>
        <w:rPr>
          <w:noProof/>
          <w:lang w:eastAsia="ru-RU"/>
        </w:rPr>
        <w:pict>
          <v:shape id="_x0000_s1031" type="#_x0000_t32" style="position:absolute;margin-left:118.2pt;margin-top:1.7pt;width:45.75pt;height:10.5pt;z-index:251663360" o:connectortype="straight">
            <v:stroke endarrow="block"/>
          </v:shape>
        </w:pict>
      </w:r>
    </w:p>
    <w:p w:rsidR="00914381" w:rsidRPr="00355265" w:rsidRDefault="00914381" w:rsidP="005E25BF">
      <w:pPr>
        <w:ind w:left="1416" w:firstLine="708"/>
        <w:rPr>
          <w:b/>
          <w:sz w:val="20"/>
          <w:szCs w:val="20"/>
          <w:lang w:val="uk-UA"/>
        </w:rPr>
      </w:pPr>
      <w:r w:rsidRPr="00355265">
        <w:rPr>
          <w:sz w:val="20"/>
          <w:szCs w:val="20"/>
          <w:lang w:val="uk-UA"/>
        </w:rPr>
        <w:t xml:space="preserve">Залишіть на </w:t>
      </w:r>
      <w:r w:rsidRPr="00355265">
        <w:rPr>
          <w:b/>
          <w:sz w:val="20"/>
          <w:szCs w:val="20"/>
          <w:lang w:val="uk-UA"/>
        </w:rPr>
        <w:t>5 хвилин</w:t>
      </w:r>
    </w:p>
    <w:p w:rsidR="00914381" w:rsidRPr="00355265" w:rsidRDefault="00914381" w:rsidP="005E25BF">
      <w:pPr>
        <w:ind w:left="1416"/>
        <w:rPr>
          <w:sz w:val="20"/>
          <w:szCs w:val="20"/>
          <w:lang w:val="uk-UA"/>
        </w:rPr>
      </w:pPr>
      <w:r>
        <w:rPr>
          <w:noProof/>
          <w:lang w:eastAsia="ru-RU"/>
        </w:rPr>
        <w:pict>
          <v:shape id="_x0000_s1032" type="#_x0000_t32" style="position:absolute;left:0;text-align:left;margin-left:220.2pt;margin-top:1.85pt;width:45.75pt;height:10.5pt;z-index:251664384" o:connectortype="straight">
            <v:stroke endarrow="block"/>
          </v:shape>
        </w:pict>
      </w:r>
    </w:p>
    <w:p w:rsidR="00914381" w:rsidRPr="00355265" w:rsidRDefault="00914381" w:rsidP="005E25BF">
      <w:pPr>
        <w:ind w:left="1416"/>
        <w:rPr>
          <w:b/>
          <w:sz w:val="20"/>
          <w:szCs w:val="20"/>
          <w:lang w:val="uk-UA"/>
        </w:rPr>
      </w:pPr>
      <w:r w:rsidRPr="00355265">
        <w:rPr>
          <w:sz w:val="20"/>
          <w:szCs w:val="20"/>
          <w:lang w:val="uk-UA"/>
        </w:rPr>
        <w:tab/>
      </w:r>
      <w:r w:rsidRPr="00355265">
        <w:rPr>
          <w:sz w:val="20"/>
          <w:szCs w:val="20"/>
          <w:lang w:val="uk-UA"/>
        </w:rPr>
        <w:tab/>
      </w:r>
      <w:r w:rsidRPr="00355265">
        <w:rPr>
          <w:sz w:val="20"/>
          <w:szCs w:val="20"/>
          <w:lang w:val="uk-UA"/>
        </w:rPr>
        <w:tab/>
        <w:t xml:space="preserve">Зніміть показання при </w:t>
      </w:r>
      <w:r w:rsidRPr="00355265">
        <w:rPr>
          <w:b/>
          <w:sz w:val="20"/>
          <w:szCs w:val="20"/>
          <w:lang w:val="uk-UA"/>
        </w:rPr>
        <w:t>450нм</w:t>
      </w:r>
    </w:p>
    <w:p w:rsidR="00914381" w:rsidRPr="00355265" w:rsidRDefault="00914381" w:rsidP="005E25BF">
      <w:pPr>
        <w:rPr>
          <w:b/>
          <w:sz w:val="20"/>
          <w:szCs w:val="20"/>
          <w:lang w:val="en-US"/>
        </w:rPr>
      </w:pPr>
    </w:p>
    <w:p w:rsidR="00914381" w:rsidRDefault="00914381" w:rsidP="005E25BF">
      <w:pPr>
        <w:rPr>
          <w:b/>
          <w:sz w:val="20"/>
          <w:szCs w:val="20"/>
          <w:lang w:val="en-US"/>
        </w:rPr>
      </w:pPr>
    </w:p>
    <w:p w:rsidR="00914381" w:rsidRDefault="00914381" w:rsidP="005E25BF">
      <w:pPr>
        <w:rPr>
          <w:b/>
          <w:sz w:val="20"/>
          <w:szCs w:val="20"/>
          <w:lang w:val="en-US"/>
        </w:rPr>
      </w:pPr>
    </w:p>
    <w:p w:rsidR="00914381" w:rsidRPr="00355265" w:rsidRDefault="00914381" w:rsidP="005E25BF">
      <w:pPr>
        <w:rPr>
          <w:b/>
          <w:sz w:val="20"/>
          <w:szCs w:val="20"/>
          <w:lang w:val="uk-UA"/>
        </w:rPr>
      </w:pPr>
      <w:r w:rsidRPr="00355265">
        <w:rPr>
          <w:b/>
          <w:sz w:val="20"/>
          <w:szCs w:val="20"/>
          <w:lang w:val="uk-UA"/>
        </w:rPr>
        <w:t>СИМВОЛИ, ЯКІ ВИКОРИСТОВУЮТЬСЯ В ТЕСТАХ DEMEDITEC</w:t>
      </w:r>
    </w:p>
    <w:p w:rsidR="00914381" w:rsidRPr="00355265" w:rsidRDefault="00914381" w:rsidP="005E25BF">
      <w:pPr>
        <w:rPr>
          <w:b/>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769"/>
      </w:tblGrid>
      <w:tr w:rsidR="00914381" w:rsidRPr="00355265" w:rsidTr="008F3B75">
        <w:tc>
          <w:tcPr>
            <w:tcW w:w="2802" w:type="dxa"/>
          </w:tcPr>
          <w:p w:rsidR="00914381" w:rsidRPr="00355265" w:rsidRDefault="00914381" w:rsidP="008F3B75">
            <w:pPr>
              <w:rPr>
                <w:b/>
                <w:sz w:val="20"/>
                <w:szCs w:val="20"/>
                <w:lang w:val="uk-UA"/>
              </w:rPr>
            </w:pPr>
            <w:r w:rsidRPr="00355265">
              <w:rPr>
                <w:b/>
                <w:sz w:val="20"/>
                <w:szCs w:val="20"/>
                <w:lang w:val="uk-UA"/>
              </w:rPr>
              <w:t>Символ</w:t>
            </w:r>
          </w:p>
        </w:tc>
        <w:tc>
          <w:tcPr>
            <w:tcW w:w="6769" w:type="dxa"/>
            <w:vAlign w:val="center"/>
          </w:tcPr>
          <w:p w:rsidR="00914381" w:rsidRPr="00355265" w:rsidRDefault="00914381" w:rsidP="008F3B75">
            <w:pPr>
              <w:rPr>
                <w:b/>
                <w:sz w:val="20"/>
                <w:szCs w:val="20"/>
                <w:lang w:val="uk-UA"/>
              </w:rPr>
            </w:pPr>
            <w:r w:rsidRPr="00355265">
              <w:rPr>
                <w:b/>
                <w:sz w:val="20"/>
                <w:szCs w:val="20"/>
                <w:lang w:val="uk-UA"/>
              </w:rPr>
              <w:t>Тлумачення</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1" style="width:27pt;height:27pt;visibility:visible">
                  <v:imagedata r:id="rId7"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Звіртеся з інструкціями з використання</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6" o:spid="_x0000_i1026" type="#_x0000_t75" alt="2" style="width:27pt;height:24pt;visibility:visible">
                  <v:imagedata r:id="rId8"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Відповідає стандартам ЄС</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7" o:spid="_x0000_i1027" type="#_x0000_t75" alt="3" style="width:36pt;height:21.75pt;visibility:visible">
                  <v:imagedata r:id="rId9"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Для in vitro діагностики</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8" o:spid="_x0000_i1028" type="#_x0000_t75" alt="4" style="width:36pt;height:16.5pt;visibility:visible">
                  <v:imagedata r:id="rId10"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Тільки для досліджень</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9" o:spid="_x0000_i1029" type="#_x0000_t75" alt="5" style="width:36pt;height:18.75pt;visibility:visible">
                  <v:imagedata r:id="rId11"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Номер у каталозі</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10" o:spid="_x0000_i1030" type="#_x0000_t75" alt="6" style="width:27pt;height:16.5pt;visibility:visible">
                  <v:imagedata r:id="rId12"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Номер партії / Код серії</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11" o:spid="_x0000_i1031" type="#_x0000_t75" alt="7" style="width:23.25pt;height:28.5pt;visibility:visible">
                  <v:imagedata r:id="rId13"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Містить достатню кількість для &lt;</w:t>
            </w:r>
            <w:r w:rsidRPr="00355265">
              <w:rPr>
                <w:sz w:val="20"/>
                <w:szCs w:val="20"/>
                <w:lang w:val="en-US"/>
              </w:rPr>
              <w:t>n</w:t>
            </w:r>
            <w:r w:rsidRPr="00355265">
              <w:rPr>
                <w:sz w:val="20"/>
                <w:szCs w:val="20"/>
                <w:lang w:val="uk-UA"/>
              </w:rPr>
              <w:t>&gt; тестів</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12" o:spid="_x0000_i1032" type="#_x0000_t75" alt="8" style="width:22.5pt;height:26.25pt;visibility:visible">
                  <v:imagedata r:id="rId14"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Температура зберігання</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13" o:spid="_x0000_i1033" type="#_x0000_t75" alt="9" style="width:20.25pt;height:27pt;visibility:visible">
                  <v:imagedata r:id="rId15"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Термін придатності</w:t>
            </w:r>
          </w:p>
        </w:tc>
      </w:tr>
      <w:tr w:rsidR="00914381" w:rsidRPr="00355265" w:rsidTr="008F3B75">
        <w:tc>
          <w:tcPr>
            <w:tcW w:w="2802" w:type="dxa"/>
          </w:tcPr>
          <w:p w:rsidR="00914381" w:rsidRPr="00355265" w:rsidRDefault="00914381" w:rsidP="008F3B75">
            <w:pPr>
              <w:rPr>
                <w:sz w:val="20"/>
                <w:szCs w:val="20"/>
                <w:lang w:val="uk-UA"/>
              </w:rPr>
            </w:pPr>
            <w:r w:rsidRPr="00355265">
              <w:rPr>
                <w:noProof/>
                <w:sz w:val="20"/>
                <w:szCs w:val="20"/>
                <w:lang w:eastAsia="ru-RU"/>
              </w:rPr>
              <w:pict>
                <v:shape id="Рисунок 14" o:spid="_x0000_i1034" type="#_x0000_t75" alt="10" style="width:27pt;height:20.25pt;visibility:visible">
                  <v:imagedata r:id="rId16" o:title=""/>
                </v:shape>
              </w:pict>
            </w:r>
          </w:p>
        </w:tc>
        <w:tc>
          <w:tcPr>
            <w:tcW w:w="6769" w:type="dxa"/>
            <w:vAlign w:val="center"/>
          </w:tcPr>
          <w:p w:rsidR="00914381" w:rsidRPr="00355265" w:rsidRDefault="00914381" w:rsidP="008F3B75">
            <w:pPr>
              <w:rPr>
                <w:sz w:val="20"/>
                <w:szCs w:val="20"/>
                <w:lang w:val="uk-UA"/>
              </w:rPr>
            </w:pPr>
            <w:r w:rsidRPr="00355265">
              <w:rPr>
                <w:sz w:val="20"/>
                <w:szCs w:val="20"/>
                <w:lang w:val="uk-UA"/>
              </w:rPr>
              <w:t>Виробник</w:t>
            </w:r>
          </w:p>
        </w:tc>
      </w:tr>
      <w:tr w:rsidR="00914381" w:rsidRPr="00355265" w:rsidTr="008F3B75">
        <w:tc>
          <w:tcPr>
            <w:tcW w:w="2802" w:type="dxa"/>
          </w:tcPr>
          <w:p w:rsidR="00914381" w:rsidRPr="00355265" w:rsidRDefault="00914381" w:rsidP="008F3B75">
            <w:pPr>
              <w:rPr>
                <w:b/>
                <w:sz w:val="20"/>
                <w:szCs w:val="20"/>
                <w:lang w:val="en-US"/>
              </w:rPr>
            </w:pPr>
            <w:r w:rsidRPr="00355265">
              <w:rPr>
                <w:b/>
                <w:sz w:val="20"/>
                <w:szCs w:val="20"/>
                <w:lang w:val="en-US"/>
              </w:rPr>
              <w:t>Distributed by</w:t>
            </w:r>
          </w:p>
        </w:tc>
        <w:tc>
          <w:tcPr>
            <w:tcW w:w="6769" w:type="dxa"/>
            <w:vAlign w:val="center"/>
          </w:tcPr>
          <w:p w:rsidR="00914381" w:rsidRPr="00355265" w:rsidRDefault="00914381" w:rsidP="008F3B75">
            <w:pPr>
              <w:rPr>
                <w:sz w:val="20"/>
                <w:szCs w:val="20"/>
                <w:lang w:val="uk-UA"/>
              </w:rPr>
            </w:pPr>
            <w:r w:rsidRPr="00355265">
              <w:rPr>
                <w:sz w:val="20"/>
                <w:szCs w:val="20"/>
                <w:lang w:val="uk-UA"/>
              </w:rPr>
              <w:t>Дистриб’ютор</w:t>
            </w:r>
          </w:p>
        </w:tc>
      </w:tr>
      <w:tr w:rsidR="00914381" w:rsidRPr="00355265" w:rsidTr="008F3B75">
        <w:tc>
          <w:tcPr>
            <w:tcW w:w="2802" w:type="dxa"/>
          </w:tcPr>
          <w:p w:rsidR="00914381" w:rsidRPr="00355265" w:rsidRDefault="00914381" w:rsidP="008F3B75">
            <w:pPr>
              <w:rPr>
                <w:b/>
                <w:sz w:val="20"/>
                <w:szCs w:val="20"/>
                <w:lang w:val="en-US"/>
              </w:rPr>
            </w:pPr>
            <w:r w:rsidRPr="00355265">
              <w:rPr>
                <w:b/>
                <w:sz w:val="20"/>
                <w:szCs w:val="20"/>
                <w:lang w:val="en-US"/>
              </w:rPr>
              <w:t>Content</w:t>
            </w:r>
          </w:p>
        </w:tc>
        <w:tc>
          <w:tcPr>
            <w:tcW w:w="6769" w:type="dxa"/>
            <w:vAlign w:val="center"/>
          </w:tcPr>
          <w:p w:rsidR="00914381" w:rsidRPr="00355265" w:rsidRDefault="00914381" w:rsidP="008F3B75">
            <w:pPr>
              <w:rPr>
                <w:sz w:val="20"/>
                <w:szCs w:val="20"/>
                <w:lang w:val="uk-UA"/>
              </w:rPr>
            </w:pPr>
            <w:r w:rsidRPr="00355265">
              <w:rPr>
                <w:sz w:val="20"/>
                <w:szCs w:val="20"/>
                <w:lang w:val="uk-UA"/>
              </w:rPr>
              <w:t>Вміст</w:t>
            </w:r>
          </w:p>
        </w:tc>
      </w:tr>
      <w:tr w:rsidR="00914381" w:rsidRPr="00355265" w:rsidTr="008F3B75">
        <w:tc>
          <w:tcPr>
            <w:tcW w:w="2802" w:type="dxa"/>
          </w:tcPr>
          <w:p w:rsidR="00914381" w:rsidRPr="00355265" w:rsidRDefault="00914381" w:rsidP="008F3B75">
            <w:pPr>
              <w:rPr>
                <w:b/>
                <w:sz w:val="20"/>
                <w:szCs w:val="20"/>
                <w:lang w:val="en-US"/>
              </w:rPr>
            </w:pPr>
            <w:r w:rsidRPr="00355265">
              <w:rPr>
                <w:b/>
                <w:sz w:val="20"/>
                <w:szCs w:val="20"/>
                <w:lang w:val="en-US"/>
              </w:rPr>
              <w:t>Volume/No.</w:t>
            </w:r>
          </w:p>
        </w:tc>
        <w:tc>
          <w:tcPr>
            <w:tcW w:w="6769" w:type="dxa"/>
            <w:vAlign w:val="center"/>
          </w:tcPr>
          <w:p w:rsidR="00914381" w:rsidRPr="00355265" w:rsidRDefault="00914381" w:rsidP="008F3B75">
            <w:pPr>
              <w:rPr>
                <w:sz w:val="20"/>
                <w:szCs w:val="20"/>
                <w:lang w:val="uk-UA"/>
              </w:rPr>
            </w:pPr>
            <w:r w:rsidRPr="00355265">
              <w:rPr>
                <w:sz w:val="20"/>
                <w:szCs w:val="20"/>
                <w:lang w:val="uk-UA"/>
              </w:rPr>
              <w:t>Об’єм / Номер</w:t>
            </w:r>
          </w:p>
        </w:tc>
      </w:tr>
    </w:tbl>
    <w:p w:rsidR="00914381" w:rsidRPr="00355265" w:rsidRDefault="00914381" w:rsidP="005E25BF">
      <w:pPr>
        <w:rPr>
          <w:sz w:val="20"/>
          <w:szCs w:val="20"/>
        </w:rPr>
      </w:pPr>
    </w:p>
    <w:sectPr w:rsidR="00914381" w:rsidRPr="00355265" w:rsidSect="004734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81" w:rsidRDefault="00914381" w:rsidP="00951FCB">
      <w:r>
        <w:separator/>
      </w:r>
    </w:p>
  </w:endnote>
  <w:endnote w:type="continuationSeparator" w:id="0">
    <w:p w:rsidR="00914381" w:rsidRDefault="00914381" w:rsidP="00951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81" w:rsidRDefault="00914381" w:rsidP="00951FCB">
      <w:r>
        <w:separator/>
      </w:r>
    </w:p>
  </w:footnote>
  <w:footnote w:type="continuationSeparator" w:id="0">
    <w:p w:rsidR="00914381" w:rsidRDefault="00914381" w:rsidP="00951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DD6"/>
    <w:multiLevelType w:val="hybridMultilevel"/>
    <w:tmpl w:val="2DCC5266"/>
    <w:lvl w:ilvl="0" w:tplc="295616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94FD0"/>
    <w:multiLevelType w:val="hybridMultilevel"/>
    <w:tmpl w:val="033670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637337"/>
    <w:multiLevelType w:val="hybridMultilevel"/>
    <w:tmpl w:val="20384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8E6FCE"/>
    <w:multiLevelType w:val="hybridMultilevel"/>
    <w:tmpl w:val="B59EDD8E"/>
    <w:lvl w:ilvl="0" w:tplc="4C7EE758">
      <w:start w:val="1"/>
      <w:numFmt w:val="decimal"/>
      <w:lvlText w:val="%1."/>
      <w:lvlJc w:val="left"/>
      <w:pPr>
        <w:ind w:left="426" w:hanging="360"/>
      </w:pPr>
      <w:rPr>
        <w:rFonts w:cs="Times New Roman" w:hint="default"/>
      </w:rPr>
    </w:lvl>
    <w:lvl w:ilvl="1" w:tplc="04190019" w:tentative="1">
      <w:start w:val="1"/>
      <w:numFmt w:val="lowerLetter"/>
      <w:lvlText w:val="%2."/>
      <w:lvlJc w:val="left"/>
      <w:pPr>
        <w:ind w:left="1146" w:hanging="360"/>
      </w:pPr>
      <w:rPr>
        <w:rFonts w:cs="Times New Roman"/>
      </w:rPr>
    </w:lvl>
    <w:lvl w:ilvl="2" w:tplc="0419001B" w:tentative="1">
      <w:start w:val="1"/>
      <w:numFmt w:val="lowerRoman"/>
      <w:lvlText w:val="%3."/>
      <w:lvlJc w:val="right"/>
      <w:pPr>
        <w:ind w:left="1866" w:hanging="180"/>
      </w:pPr>
      <w:rPr>
        <w:rFonts w:cs="Times New Roman"/>
      </w:rPr>
    </w:lvl>
    <w:lvl w:ilvl="3" w:tplc="0419000F" w:tentative="1">
      <w:start w:val="1"/>
      <w:numFmt w:val="decimal"/>
      <w:lvlText w:val="%4."/>
      <w:lvlJc w:val="left"/>
      <w:pPr>
        <w:ind w:left="2586" w:hanging="360"/>
      </w:pPr>
      <w:rPr>
        <w:rFonts w:cs="Times New Roman"/>
      </w:rPr>
    </w:lvl>
    <w:lvl w:ilvl="4" w:tplc="04190019" w:tentative="1">
      <w:start w:val="1"/>
      <w:numFmt w:val="lowerLetter"/>
      <w:lvlText w:val="%5."/>
      <w:lvlJc w:val="left"/>
      <w:pPr>
        <w:ind w:left="3306" w:hanging="360"/>
      </w:pPr>
      <w:rPr>
        <w:rFonts w:cs="Times New Roman"/>
      </w:rPr>
    </w:lvl>
    <w:lvl w:ilvl="5" w:tplc="0419001B" w:tentative="1">
      <w:start w:val="1"/>
      <w:numFmt w:val="lowerRoman"/>
      <w:lvlText w:val="%6."/>
      <w:lvlJc w:val="right"/>
      <w:pPr>
        <w:ind w:left="4026" w:hanging="180"/>
      </w:pPr>
      <w:rPr>
        <w:rFonts w:cs="Times New Roman"/>
      </w:rPr>
    </w:lvl>
    <w:lvl w:ilvl="6" w:tplc="0419000F" w:tentative="1">
      <w:start w:val="1"/>
      <w:numFmt w:val="decimal"/>
      <w:lvlText w:val="%7."/>
      <w:lvlJc w:val="left"/>
      <w:pPr>
        <w:ind w:left="4746" w:hanging="360"/>
      </w:pPr>
      <w:rPr>
        <w:rFonts w:cs="Times New Roman"/>
      </w:rPr>
    </w:lvl>
    <w:lvl w:ilvl="7" w:tplc="04190019" w:tentative="1">
      <w:start w:val="1"/>
      <w:numFmt w:val="lowerLetter"/>
      <w:lvlText w:val="%8."/>
      <w:lvlJc w:val="left"/>
      <w:pPr>
        <w:ind w:left="5466" w:hanging="360"/>
      </w:pPr>
      <w:rPr>
        <w:rFonts w:cs="Times New Roman"/>
      </w:rPr>
    </w:lvl>
    <w:lvl w:ilvl="8" w:tplc="0419001B" w:tentative="1">
      <w:start w:val="1"/>
      <w:numFmt w:val="lowerRoman"/>
      <w:lvlText w:val="%9."/>
      <w:lvlJc w:val="right"/>
      <w:pPr>
        <w:ind w:left="6186" w:hanging="180"/>
      </w:pPr>
      <w:rPr>
        <w:rFonts w:cs="Times New Roman"/>
      </w:rPr>
    </w:lvl>
  </w:abstractNum>
  <w:abstractNum w:abstractNumId="4">
    <w:nsid w:val="31901C79"/>
    <w:multiLevelType w:val="hybridMultilevel"/>
    <w:tmpl w:val="AFEECF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0E53CE"/>
    <w:multiLevelType w:val="hybridMultilevel"/>
    <w:tmpl w:val="00CC0DD8"/>
    <w:lvl w:ilvl="0" w:tplc="0419000F">
      <w:start w:val="1"/>
      <w:numFmt w:val="decimal"/>
      <w:lvlText w:val="%1."/>
      <w:lvlJc w:val="left"/>
      <w:pPr>
        <w:ind w:left="731" w:hanging="360"/>
      </w:pPr>
      <w:rPr>
        <w:rFonts w:cs="Times New Roman" w:hint="default"/>
      </w:rPr>
    </w:lvl>
    <w:lvl w:ilvl="1" w:tplc="04190019" w:tentative="1">
      <w:start w:val="1"/>
      <w:numFmt w:val="lowerLetter"/>
      <w:lvlText w:val="%2."/>
      <w:lvlJc w:val="left"/>
      <w:pPr>
        <w:ind w:left="1451" w:hanging="360"/>
      </w:pPr>
      <w:rPr>
        <w:rFonts w:cs="Times New Roman"/>
      </w:rPr>
    </w:lvl>
    <w:lvl w:ilvl="2" w:tplc="0419001B" w:tentative="1">
      <w:start w:val="1"/>
      <w:numFmt w:val="lowerRoman"/>
      <w:lvlText w:val="%3."/>
      <w:lvlJc w:val="right"/>
      <w:pPr>
        <w:ind w:left="2171" w:hanging="180"/>
      </w:pPr>
      <w:rPr>
        <w:rFonts w:cs="Times New Roman"/>
      </w:rPr>
    </w:lvl>
    <w:lvl w:ilvl="3" w:tplc="0419000F" w:tentative="1">
      <w:start w:val="1"/>
      <w:numFmt w:val="decimal"/>
      <w:lvlText w:val="%4."/>
      <w:lvlJc w:val="left"/>
      <w:pPr>
        <w:ind w:left="2891" w:hanging="360"/>
      </w:pPr>
      <w:rPr>
        <w:rFonts w:cs="Times New Roman"/>
      </w:rPr>
    </w:lvl>
    <w:lvl w:ilvl="4" w:tplc="04190019" w:tentative="1">
      <w:start w:val="1"/>
      <w:numFmt w:val="lowerLetter"/>
      <w:lvlText w:val="%5."/>
      <w:lvlJc w:val="left"/>
      <w:pPr>
        <w:ind w:left="3611" w:hanging="360"/>
      </w:pPr>
      <w:rPr>
        <w:rFonts w:cs="Times New Roman"/>
      </w:rPr>
    </w:lvl>
    <w:lvl w:ilvl="5" w:tplc="0419001B" w:tentative="1">
      <w:start w:val="1"/>
      <w:numFmt w:val="lowerRoman"/>
      <w:lvlText w:val="%6."/>
      <w:lvlJc w:val="right"/>
      <w:pPr>
        <w:ind w:left="4331" w:hanging="180"/>
      </w:pPr>
      <w:rPr>
        <w:rFonts w:cs="Times New Roman"/>
      </w:rPr>
    </w:lvl>
    <w:lvl w:ilvl="6" w:tplc="0419000F" w:tentative="1">
      <w:start w:val="1"/>
      <w:numFmt w:val="decimal"/>
      <w:lvlText w:val="%7."/>
      <w:lvlJc w:val="left"/>
      <w:pPr>
        <w:ind w:left="5051" w:hanging="360"/>
      </w:pPr>
      <w:rPr>
        <w:rFonts w:cs="Times New Roman"/>
      </w:rPr>
    </w:lvl>
    <w:lvl w:ilvl="7" w:tplc="04190019" w:tentative="1">
      <w:start w:val="1"/>
      <w:numFmt w:val="lowerLetter"/>
      <w:lvlText w:val="%8."/>
      <w:lvlJc w:val="left"/>
      <w:pPr>
        <w:ind w:left="5771" w:hanging="360"/>
      </w:pPr>
      <w:rPr>
        <w:rFonts w:cs="Times New Roman"/>
      </w:rPr>
    </w:lvl>
    <w:lvl w:ilvl="8" w:tplc="0419001B" w:tentative="1">
      <w:start w:val="1"/>
      <w:numFmt w:val="lowerRoman"/>
      <w:lvlText w:val="%9."/>
      <w:lvlJc w:val="right"/>
      <w:pPr>
        <w:ind w:left="6491" w:hanging="180"/>
      </w:pPr>
      <w:rPr>
        <w:rFonts w:cs="Times New Roman"/>
      </w:rPr>
    </w:lvl>
  </w:abstractNum>
  <w:abstractNum w:abstractNumId="6">
    <w:nsid w:val="537E481E"/>
    <w:multiLevelType w:val="hybridMultilevel"/>
    <w:tmpl w:val="8AF69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347531"/>
    <w:multiLevelType w:val="hybridMultilevel"/>
    <w:tmpl w:val="8572F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4B7F63"/>
    <w:multiLevelType w:val="hybridMultilevel"/>
    <w:tmpl w:val="C9A8E9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61122C"/>
    <w:multiLevelType w:val="hybridMultilevel"/>
    <w:tmpl w:val="96547D70"/>
    <w:lvl w:ilvl="0" w:tplc="295616D2">
      <w:start w:val="1"/>
      <w:numFmt w:val="bullet"/>
      <w:lvlText w:val=""/>
      <w:lvlJc w:val="left"/>
      <w:pPr>
        <w:ind w:left="4968" w:hanging="360"/>
      </w:pPr>
      <w:rPr>
        <w:rFonts w:ascii="Symbol" w:hAnsi="Symbol" w:hint="default"/>
      </w:rPr>
    </w:lvl>
    <w:lvl w:ilvl="1" w:tplc="04190003" w:tentative="1">
      <w:start w:val="1"/>
      <w:numFmt w:val="bullet"/>
      <w:lvlText w:val="o"/>
      <w:lvlJc w:val="left"/>
      <w:pPr>
        <w:ind w:left="5688" w:hanging="360"/>
      </w:pPr>
      <w:rPr>
        <w:rFonts w:ascii="Courier New" w:hAnsi="Courier New" w:hint="default"/>
      </w:rPr>
    </w:lvl>
    <w:lvl w:ilvl="2" w:tplc="04190005" w:tentative="1">
      <w:start w:val="1"/>
      <w:numFmt w:val="bullet"/>
      <w:lvlText w:val=""/>
      <w:lvlJc w:val="left"/>
      <w:pPr>
        <w:ind w:left="6408" w:hanging="360"/>
      </w:pPr>
      <w:rPr>
        <w:rFonts w:ascii="Wingdings" w:hAnsi="Wingdings" w:hint="default"/>
      </w:rPr>
    </w:lvl>
    <w:lvl w:ilvl="3" w:tplc="04190001" w:tentative="1">
      <w:start w:val="1"/>
      <w:numFmt w:val="bullet"/>
      <w:lvlText w:val=""/>
      <w:lvlJc w:val="left"/>
      <w:pPr>
        <w:ind w:left="7128" w:hanging="360"/>
      </w:pPr>
      <w:rPr>
        <w:rFonts w:ascii="Symbol" w:hAnsi="Symbol" w:hint="default"/>
      </w:rPr>
    </w:lvl>
    <w:lvl w:ilvl="4" w:tplc="04190003" w:tentative="1">
      <w:start w:val="1"/>
      <w:numFmt w:val="bullet"/>
      <w:lvlText w:val="o"/>
      <w:lvlJc w:val="left"/>
      <w:pPr>
        <w:ind w:left="7848" w:hanging="360"/>
      </w:pPr>
      <w:rPr>
        <w:rFonts w:ascii="Courier New" w:hAnsi="Courier New" w:hint="default"/>
      </w:rPr>
    </w:lvl>
    <w:lvl w:ilvl="5" w:tplc="04190005" w:tentative="1">
      <w:start w:val="1"/>
      <w:numFmt w:val="bullet"/>
      <w:lvlText w:val=""/>
      <w:lvlJc w:val="left"/>
      <w:pPr>
        <w:ind w:left="8568" w:hanging="360"/>
      </w:pPr>
      <w:rPr>
        <w:rFonts w:ascii="Wingdings" w:hAnsi="Wingdings" w:hint="default"/>
      </w:rPr>
    </w:lvl>
    <w:lvl w:ilvl="6" w:tplc="04190001" w:tentative="1">
      <w:start w:val="1"/>
      <w:numFmt w:val="bullet"/>
      <w:lvlText w:val=""/>
      <w:lvlJc w:val="left"/>
      <w:pPr>
        <w:ind w:left="9288" w:hanging="360"/>
      </w:pPr>
      <w:rPr>
        <w:rFonts w:ascii="Symbol" w:hAnsi="Symbol" w:hint="default"/>
      </w:rPr>
    </w:lvl>
    <w:lvl w:ilvl="7" w:tplc="04190003" w:tentative="1">
      <w:start w:val="1"/>
      <w:numFmt w:val="bullet"/>
      <w:lvlText w:val="o"/>
      <w:lvlJc w:val="left"/>
      <w:pPr>
        <w:ind w:left="10008" w:hanging="360"/>
      </w:pPr>
      <w:rPr>
        <w:rFonts w:ascii="Courier New" w:hAnsi="Courier New" w:hint="default"/>
      </w:rPr>
    </w:lvl>
    <w:lvl w:ilvl="8" w:tplc="04190005" w:tentative="1">
      <w:start w:val="1"/>
      <w:numFmt w:val="bullet"/>
      <w:lvlText w:val=""/>
      <w:lvlJc w:val="left"/>
      <w:pPr>
        <w:ind w:left="10728" w:hanging="360"/>
      </w:pPr>
      <w:rPr>
        <w:rFonts w:ascii="Wingdings" w:hAnsi="Wingdings" w:hint="default"/>
      </w:rPr>
    </w:lvl>
  </w:abstractNum>
  <w:abstractNum w:abstractNumId="10">
    <w:nsid w:val="7A6B2DA8"/>
    <w:multiLevelType w:val="hybridMultilevel"/>
    <w:tmpl w:val="1C6A8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0"/>
  </w:num>
  <w:num w:numId="5">
    <w:abstractNumId w:val="5"/>
  </w:num>
  <w:num w:numId="6">
    <w:abstractNumId w:val="1"/>
  </w:num>
  <w:num w:numId="7">
    <w:abstractNumId w:val="7"/>
  </w:num>
  <w:num w:numId="8">
    <w:abstractNumId w:val="6"/>
  </w:num>
  <w:num w:numId="9">
    <w:abstractNumId w:val="4"/>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FCB"/>
    <w:rsid w:val="000C1C74"/>
    <w:rsid w:val="00120402"/>
    <w:rsid w:val="001232B3"/>
    <w:rsid w:val="00123AFB"/>
    <w:rsid w:val="00137BBE"/>
    <w:rsid w:val="00152F61"/>
    <w:rsid w:val="001B0CD4"/>
    <w:rsid w:val="00206B09"/>
    <w:rsid w:val="00250369"/>
    <w:rsid w:val="002667B1"/>
    <w:rsid w:val="00267F70"/>
    <w:rsid w:val="00271705"/>
    <w:rsid w:val="002D1E71"/>
    <w:rsid w:val="00355265"/>
    <w:rsid w:val="004734A4"/>
    <w:rsid w:val="0048074B"/>
    <w:rsid w:val="004867AA"/>
    <w:rsid w:val="004E002B"/>
    <w:rsid w:val="004E0178"/>
    <w:rsid w:val="004E2689"/>
    <w:rsid w:val="004E638E"/>
    <w:rsid w:val="0054245B"/>
    <w:rsid w:val="005510B5"/>
    <w:rsid w:val="00584308"/>
    <w:rsid w:val="005B212B"/>
    <w:rsid w:val="005B34D1"/>
    <w:rsid w:val="005E0E74"/>
    <w:rsid w:val="005E25BF"/>
    <w:rsid w:val="005E421B"/>
    <w:rsid w:val="005E4BE6"/>
    <w:rsid w:val="005F21F7"/>
    <w:rsid w:val="00630B64"/>
    <w:rsid w:val="00655F41"/>
    <w:rsid w:val="00667049"/>
    <w:rsid w:val="00682F82"/>
    <w:rsid w:val="006B765E"/>
    <w:rsid w:val="006D6A84"/>
    <w:rsid w:val="00715C0E"/>
    <w:rsid w:val="00792336"/>
    <w:rsid w:val="007A409C"/>
    <w:rsid w:val="0080674B"/>
    <w:rsid w:val="00843EFE"/>
    <w:rsid w:val="00855BC9"/>
    <w:rsid w:val="008D72B4"/>
    <w:rsid w:val="008E6478"/>
    <w:rsid w:val="008F3B75"/>
    <w:rsid w:val="009038EB"/>
    <w:rsid w:val="00914381"/>
    <w:rsid w:val="0093682C"/>
    <w:rsid w:val="00951FCB"/>
    <w:rsid w:val="00960957"/>
    <w:rsid w:val="009C3BC8"/>
    <w:rsid w:val="00A22143"/>
    <w:rsid w:val="00A66480"/>
    <w:rsid w:val="00AB3DE9"/>
    <w:rsid w:val="00AB56C1"/>
    <w:rsid w:val="00B20925"/>
    <w:rsid w:val="00B37B3B"/>
    <w:rsid w:val="00B64B68"/>
    <w:rsid w:val="00B846ED"/>
    <w:rsid w:val="00B931B0"/>
    <w:rsid w:val="00B97CFF"/>
    <w:rsid w:val="00BA4EAB"/>
    <w:rsid w:val="00BF164F"/>
    <w:rsid w:val="00BF75B0"/>
    <w:rsid w:val="00C03497"/>
    <w:rsid w:val="00C51815"/>
    <w:rsid w:val="00C85680"/>
    <w:rsid w:val="00CA3535"/>
    <w:rsid w:val="00CE5B10"/>
    <w:rsid w:val="00D30D5D"/>
    <w:rsid w:val="00D637DC"/>
    <w:rsid w:val="00DA4F33"/>
    <w:rsid w:val="00E04872"/>
    <w:rsid w:val="00E14F75"/>
    <w:rsid w:val="00E4626B"/>
    <w:rsid w:val="00E6249A"/>
    <w:rsid w:val="00E741B6"/>
    <w:rsid w:val="00F10BA5"/>
    <w:rsid w:val="00F36F29"/>
    <w:rsid w:val="00F66AE1"/>
    <w:rsid w:val="00F9617A"/>
    <w:rsid w:val="00FB0FED"/>
    <w:rsid w:val="00FD1FED"/>
    <w:rsid w:val="00FD274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CB"/>
    <w:rPr>
      <w:rFonts w:ascii="Times New Roman" w:eastAsia="Batang" w:hAnsi="Times New Roman"/>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1FCB"/>
    <w:rPr>
      <w:rFonts w:cs="Times New Roman"/>
      <w:color w:val="0000FF"/>
      <w:u w:val="single"/>
    </w:rPr>
  </w:style>
  <w:style w:type="paragraph" w:styleId="Header">
    <w:name w:val="header"/>
    <w:basedOn w:val="Normal"/>
    <w:link w:val="HeaderChar"/>
    <w:uiPriority w:val="99"/>
    <w:rsid w:val="00951FCB"/>
    <w:pPr>
      <w:tabs>
        <w:tab w:val="center" w:pos="4677"/>
        <w:tab w:val="right" w:pos="9355"/>
      </w:tabs>
    </w:pPr>
  </w:style>
  <w:style w:type="character" w:customStyle="1" w:styleId="HeaderChar">
    <w:name w:val="Header Char"/>
    <w:basedOn w:val="DefaultParagraphFont"/>
    <w:link w:val="Header"/>
    <w:uiPriority w:val="99"/>
    <w:locked/>
    <w:rsid w:val="00951FCB"/>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rsid w:val="00951F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FCB"/>
    <w:rPr>
      <w:rFonts w:ascii="Tahoma" w:eastAsia="Batang" w:hAnsi="Tahoma" w:cs="Tahoma"/>
      <w:sz w:val="16"/>
      <w:szCs w:val="16"/>
      <w:lang w:eastAsia="ko-KR"/>
    </w:rPr>
  </w:style>
  <w:style w:type="paragraph" w:styleId="ListParagraph">
    <w:name w:val="List Paragraph"/>
    <w:basedOn w:val="Normal"/>
    <w:uiPriority w:val="99"/>
    <w:qFormat/>
    <w:rsid w:val="00951FCB"/>
    <w:pPr>
      <w:ind w:left="720"/>
      <w:contextualSpacing/>
    </w:pPr>
  </w:style>
  <w:style w:type="table" w:styleId="TableGrid">
    <w:name w:val="Table Grid"/>
    <w:basedOn w:val="TableNormal"/>
    <w:uiPriority w:val="99"/>
    <w:rsid w:val="00951F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51FCB"/>
    <w:rPr>
      <w:rFonts w:cs="Times New Roman"/>
      <w:color w:val="808080"/>
    </w:rPr>
  </w:style>
  <w:style w:type="paragraph" w:styleId="Footer">
    <w:name w:val="footer"/>
    <w:basedOn w:val="Normal"/>
    <w:link w:val="FooterChar"/>
    <w:uiPriority w:val="99"/>
    <w:semiHidden/>
    <w:rsid w:val="00951FCB"/>
    <w:pPr>
      <w:tabs>
        <w:tab w:val="center" w:pos="4677"/>
        <w:tab w:val="right" w:pos="9355"/>
      </w:tabs>
    </w:pPr>
  </w:style>
  <w:style w:type="character" w:customStyle="1" w:styleId="FooterChar">
    <w:name w:val="Footer Char"/>
    <w:basedOn w:val="DefaultParagraphFont"/>
    <w:link w:val="Footer"/>
    <w:uiPriority w:val="99"/>
    <w:semiHidden/>
    <w:locked/>
    <w:rsid w:val="00951FCB"/>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6</Pages>
  <Words>2512</Words>
  <Characters>14325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І ПРИЗНАЧЕННЯ</dc:title>
  <dc:subject/>
  <dc:creator>Michael</dc:creator>
  <cp:keywords/>
  <dc:description/>
  <cp:lastModifiedBy>User</cp:lastModifiedBy>
  <cp:revision>5</cp:revision>
  <dcterms:created xsi:type="dcterms:W3CDTF">2012-01-26T15:09:00Z</dcterms:created>
  <dcterms:modified xsi:type="dcterms:W3CDTF">2012-03-06T08:23:00Z</dcterms:modified>
</cp:coreProperties>
</file>